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</w:t>
      </w:r>
      <w:r>
        <w:rPr>
          <w:rFonts w:hint="default" w:ascii="宋体" w:hAnsi="宋体" w:cs="宋体"/>
          <w:sz w:val="28"/>
          <w:szCs w:val="28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6"/>
        </w:rPr>
        <w:t>部门整体支出绩效评价报告</w:t>
      </w:r>
    </w:p>
    <w:p>
      <w:pPr>
        <w:pStyle w:val="8"/>
        <w:widowControl/>
        <w:wordWrap/>
        <w:adjustRightInd/>
        <w:spacing w:before="0" w:after="0" w:line="360" w:lineRule="auto"/>
        <w:ind w:left="0" w:leftChars="0" w:right="0" w:firstLine="0" w:firstLineChars="0"/>
        <w:textAlignment w:val="auto"/>
        <w:outlineLvl w:val="9"/>
        <w:rPr>
          <w:rFonts w:hint="eastAsia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一、部门、单位基本情况</w:t>
      </w:r>
    </w:p>
    <w:p>
      <w:pPr>
        <w:pStyle w:val="8"/>
        <w:widowControl/>
        <w:wordWrap/>
        <w:adjustRightInd/>
        <w:spacing w:before="0" w:after="0" w:line="360" w:lineRule="auto"/>
        <w:ind w:right="0"/>
        <w:textAlignment w:val="auto"/>
        <w:outlineLvl w:val="9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(一)部门（单位）基本情况，部门职责概述</w:t>
      </w:r>
    </w:p>
    <w:p>
      <w:pPr>
        <w:pStyle w:val="5"/>
        <w:keepNext w:val="0"/>
        <w:keepLines w:val="0"/>
        <w:widowControl/>
        <w:suppressLineNumbers w:val="0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凤凰县新场镇人民政府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位于湘西土家族苗族自治州凤凰县的西南部）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，距离凤凰县城仅22公里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新场镇人民政府所在地为新场村，是全镇的政治、经济、文化中心。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法定代表人为熊焱。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</w:t>
      </w:r>
    </w:p>
    <w:p>
      <w:pPr>
        <w:pStyle w:val="5"/>
        <w:keepNext w:val="0"/>
        <w:keepLines w:val="0"/>
        <w:widowControl/>
        <w:suppressLineNumbers w:val="0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部门职责：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1、负责执行本级人民代表大会的决议和县人民政府的决定和命令；对本级人民代表大会和县人民政府负责并报告工作。</w:t>
      </w:r>
    </w:p>
    <w:p>
      <w:pPr>
        <w:pStyle w:val="5"/>
        <w:keepNext w:val="0"/>
        <w:keepLines w:val="0"/>
        <w:widowControl/>
        <w:suppressLineNumbers w:val="0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2、贯彻执行党和国家的各项方针、政策及法律、法规，依法制定行政措施和方案。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3、研究制定，执行本镇经济建设和社会发展规划、政策，执行本行政区域内的经济和社会发展计划、预算。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、负责本行政区域内的经济管理工作，负责农村基础设施建设、经济建设、农业生产和综合开发等工作，负责对辖区内村级财务的指导、监督和管理工作，负责农村土地承包合同管理和农村经济统计工作，保障农村集体经济组织和农民应有的生产经营自主权，深化农村改革，引导农村劳动力转移和就业，加强农村劳动力技能培训，增加农民收入，减轻农民负担，提高农民生活水平。进一步完善和发展农业社会化服务体系，发展公益事业，增加公共产品，提供信息服务和社会救助，及时向上级党政府反映社情民意，进一步密切党与群众关系，负责执法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5、负责本行政区域内的科技、教育、文化、体育事业发展工作，搞好农村的医疗卫生保健服务工作；负责本行政区域内的计划生育工作及流动人口的管理，严格控制人口增长，提高人口素质；负责本行政区域内的民族宗教、民政工作，做好救灾救济和社会保障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6、负责本行政区域内的公安、司法行政管理工作，搞好社会治安综合治理，维护社会秩序，保障公民的人身权利、民主权利和其他权利；做好本行政区域内的事故抢救、善后和调查工作，做好安全生产统计工作，定期分析上报安全生产形式，及时公布安全生产情况，负责维护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7、负责办理人大代表、政协委员提出的与本镇有关的提案、意见、建议、批评等事项。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8、负责办理县人民政府交办的其他事务。</w:t>
      </w:r>
    </w:p>
    <w:p>
      <w:pPr>
        <w:pStyle w:val="8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360" w:lineRule="auto"/>
        <w:ind w:right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FF"/>
          <w:kern w:val="2"/>
          <w:sz w:val="32"/>
          <w:szCs w:val="32"/>
          <w:lang w:val="zh-CN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zh-CN" w:eastAsia="zh-CN" w:bidi="ar-SA"/>
        </w:rPr>
        <w:t>根据编委核定，新场镇人民政府全额拨款行政单位，核定编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32"/>
          <w:szCs w:val="32"/>
          <w:lang w:val="zh-CN" w:eastAsia="zh-CN" w:bidi="ar-SA"/>
        </w:rPr>
        <w:t>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  <w:t>92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32"/>
          <w:szCs w:val="32"/>
          <w:lang w:val="zh-CN" w:eastAsia="zh-CN" w:bidi="ar-SA"/>
        </w:rPr>
        <w:t>人，其中全额编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  <w:t>88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32"/>
          <w:szCs w:val="32"/>
          <w:lang w:val="zh-CN" w:eastAsia="zh-CN" w:bidi="ar-SA"/>
        </w:rPr>
        <w:t>人，差额编0人，自筹编0人。年末实有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  <w:t>82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32"/>
          <w:szCs w:val="32"/>
          <w:lang w:val="zh-CN" w:eastAsia="zh-CN" w:bidi="ar-SA"/>
        </w:rPr>
        <w:t>人。提前离岗人员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32"/>
          <w:szCs w:val="32"/>
          <w:lang w:val="zh-CN" w:eastAsia="zh-CN" w:bidi="ar-SA"/>
        </w:rPr>
        <w:t>人，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32"/>
          <w:szCs w:val="32"/>
          <w:lang w:val="zh-CN" w:eastAsia="zh-CN" w:bidi="ar-SA"/>
        </w:rPr>
        <w:t>离休人员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32"/>
          <w:szCs w:val="32"/>
          <w:lang w:val="zh-CN" w:eastAsia="zh-CN" w:bidi="ar-SA"/>
        </w:rPr>
        <w:t>人，退休人员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  <w:t>16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32"/>
          <w:szCs w:val="32"/>
          <w:lang w:val="zh-CN" w:eastAsia="zh-CN" w:bidi="ar-SA"/>
        </w:rPr>
        <w:t>人。</w:t>
      </w:r>
    </w:p>
    <w:p>
      <w:pPr>
        <w:pStyle w:val="8"/>
        <w:widowControl/>
        <w:wordWrap/>
        <w:adjustRightInd/>
        <w:spacing w:before="0" w:after="0" w:line="360" w:lineRule="auto"/>
        <w:ind w:left="640" w:right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widowControl/>
        <w:wordWrap/>
        <w:adjustRightInd/>
        <w:spacing w:before="0" w:after="0" w:line="360" w:lineRule="auto"/>
        <w:ind w:right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（二）部门（单位）部门支出规模、使用方向和主要内容、涉及范围</w:t>
      </w:r>
    </w:p>
    <w:p>
      <w:pPr>
        <w:pStyle w:val="8"/>
        <w:widowControl/>
        <w:wordWrap/>
        <w:adjustRightInd/>
        <w:spacing w:before="0" w:after="0" w:line="360" w:lineRule="auto"/>
        <w:ind w:right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1、年度资金收支决算情况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2020年收入实际完成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1812.48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万元，主要原因是：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人员调入增多，基本工资支出增多；公车补贴标准提高，日常公用经费增多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。其中：一般公共预算财政拨款收入完成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1804.32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万元，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  <w:t>变化的主要原因是：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人员调入增多，基本工资支出增多；公车补贴标准提高，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事业收入完成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万元，比上年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万元，增长(下降)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  <w:t>%，变化的主要原因是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；经营收入完成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万元，比上年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万元,增长(下降)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  <w:t>%，变化的主要原因是：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；附属单位上缴收入完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万元，比上年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万元；其他收入完成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万元，比上年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万元，增长(下降)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  <w:t>%，变化的主要原因是：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center"/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2020年，本部门支出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1871.29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万元，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  <w:t>变化的主要原因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机关运营经费开支减少、无增减挂钩项目款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。其中：基本支出完成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1547.23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万元，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  <w:t>变化的主要原因：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公车补助标准和乡镇补助标准提高、办公经费开支增加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。项目支出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324.06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万元，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  <w:t>变化的主要原因：无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增减挂钩项目款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。</w:t>
      </w:r>
    </w:p>
    <w:p>
      <w:pPr>
        <w:pStyle w:val="8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after="0" w:line="360" w:lineRule="auto"/>
        <w:ind w:right="0" w:rightChars="0" w:firstLine="643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zh-CN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zh-CN" w:eastAsia="zh-CN" w:bidi="ar-SA"/>
        </w:rPr>
        <w:t>、“三公经费”支出使用和管理情况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640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zh-CN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zh-CN" w:eastAsia="zh-CN" w:bidi="ar-SA"/>
        </w:rPr>
        <w:t>2020年，“三公”经费完成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0万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zh-CN" w:eastAsia="zh-CN" w:bidi="ar-SA"/>
        </w:rPr>
        <w:t>元，比上年减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4.009万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zh-CN" w:eastAsia="zh-CN" w:bidi="ar-SA"/>
        </w:rPr>
        <w:t>元，下降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zh-CN" w:eastAsia="zh-CN" w:bidi="ar-SA"/>
        </w:rPr>
        <w:t>%，增减变化的主要原因是：严格控制三公经费的开支。其中：因公出国（境）费完成0元，比上年增减0元，增加下降0%，增减变化的主要公务接待费完成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0万元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zh-CN" w:eastAsia="zh-CN" w:bidi="ar-SA"/>
        </w:rPr>
        <w:t>，比上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年减少4.009万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zh-CN" w:eastAsia="zh-CN" w:bidi="ar-SA"/>
        </w:rPr>
        <w:t>元，增加下降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zh-CN" w:eastAsia="zh-CN" w:bidi="ar-SA"/>
        </w:rPr>
        <w:t xml:space="preserve">%，增减变化的主要原因是：控制接待的数量次数及菜单价；公务用车购置及运行维护费完成0元，比上年增减0元，增加下降0%， </w:t>
      </w:r>
    </w:p>
    <w:p>
      <w:pPr>
        <w:pStyle w:val="8"/>
        <w:widowControl/>
        <w:wordWrap/>
        <w:adjustRightInd/>
        <w:spacing w:before="0" w:after="0" w:line="360" w:lineRule="auto"/>
        <w:ind w:right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pStyle w:val="8"/>
        <w:widowControl/>
        <w:wordWrap/>
        <w:adjustRightInd/>
        <w:spacing w:before="0" w:after="0" w:line="360" w:lineRule="auto"/>
        <w:ind w:right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2、“三公经费”支出使用和管理情况</w:t>
      </w:r>
    </w:p>
    <w:p>
      <w:pPr>
        <w:pStyle w:val="8"/>
        <w:widowControl/>
        <w:wordWrap/>
        <w:adjustRightInd/>
        <w:spacing w:before="0" w:after="0" w:line="360" w:lineRule="auto"/>
        <w:ind w:right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zh-CN" w:eastAsia="zh-CN" w:bidi="ar-SA"/>
        </w:rPr>
        <w:t>2020年，“三公”经费完成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0万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zh-CN" w:eastAsia="zh-CN" w:bidi="ar-SA"/>
        </w:rPr>
        <w:t>元，增减变化的主要原因是：严格控制三公经费的开支。其中：因公出国（境）费完成0元，比上年增减0元，增加下降0%，增减变化的主要公务接待费完成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0万元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zh-CN" w:eastAsia="zh-CN" w:bidi="ar-SA"/>
        </w:rPr>
        <w:t>，增减变化的主要原因是：控制接待的数量次数及菜单价；公务用车购置及运行维护费完成0元，比上年增减0元，增加下降0%，</w:t>
      </w:r>
    </w:p>
    <w:p>
      <w:pPr>
        <w:pStyle w:val="8"/>
        <w:widowControl/>
        <w:numPr>
          <w:ilvl w:val="0"/>
          <w:numId w:val="1"/>
        </w:numPr>
        <w:wordWrap/>
        <w:adjustRightInd/>
        <w:spacing w:before="0" w:after="0" w:line="360" w:lineRule="auto"/>
        <w:ind w:left="0" w:leftChars="0" w:right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部门资产配置情况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30" w:beforeAutospacing="0" w:after="30" w:afterAutospacing="0" w:line="420" w:lineRule="atLeast"/>
        <w:jc w:val="left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fill="FFFFFF"/>
        </w:rPr>
        <w:t>国有资产占用使用情况说明：截止2019年底，本部门固定资产总额114.44万元。其中：车辆0台，0万元；单位价值50万元以上的通用设备0台（套）、0万元，单位价值100万元以上的专用设备0台（套）、0万元。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30" w:beforeAutospacing="0" w:after="30" w:afterAutospacing="0" w:line="420" w:lineRule="atLeast"/>
        <w:jc w:val="left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fill="FFFFFF"/>
        </w:rPr>
        <w:t>2020年新增资产配置预算情况，单项价值20万元及以上的其他资产0台（套）；单位价值50万元以上通用设备0台（套）；单位价值100万元以上通用设备0台（套）。</w:t>
      </w:r>
    </w:p>
    <w:p>
      <w:pPr>
        <w:pStyle w:val="8"/>
        <w:widowControl/>
        <w:numPr>
          <w:ilvl w:val="0"/>
          <w:numId w:val="1"/>
        </w:numPr>
        <w:wordWrap/>
        <w:adjustRightInd/>
        <w:spacing w:before="0" w:after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部门政府采购情况</w:t>
      </w:r>
    </w:p>
    <w:p>
      <w:pPr>
        <w:pStyle w:val="8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after="0"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2020年度我单位无采购。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30" w:beforeAutospacing="0" w:after="30" w:afterAutospacing="0" w:line="420" w:lineRule="atLeast"/>
        <w:ind w:firstLine="643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公用经费执行情况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spacing w:before="30" w:beforeAutospacing="0" w:after="30" w:afterAutospacing="0" w:line="420" w:lineRule="atLeast"/>
        <w:ind w:right="0" w:rightChars="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2020年度我镇办公费开支270万元，主要用于购买办公用品及日常开支；电费3.087万元；差旅费15.95万元，主要用于干部上城下乡办事差旅开支；工会经费3.8万元，主要用于工会慰问干部开支；其他商品和服务支出95.2万元，主要用于政府日常工作开支。</w:t>
      </w:r>
    </w:p>
    <w:p>
      <w:pPr>
        <w:pStyle w:val="5"/>
        <w:keepNext w:val="0"/>
        <w:keepLines w:val="0"/>
        <w:widowControl/>
        <w:suppressLineNumbers w:val="0"/>
        <w:spacing w:before="30" w:beforeAutospacing="0" w:after="30" w:afterAutospacing="0" w:line="420" w:lineRule="atLeast"/>
        <w:ind w:firstLine="643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6、绩效目标申报情况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fill="FFFFFF"/>
        </w:rPr>
        <w:t xml:space="preserve">预算绩效目标说明：本部门整体支出和项目支出实行绩效目标管理，纳入2020年部门整体支出绩效目标的金额为1488.96万元，其中，基本支出1434.8万元，项目支出54.16万元。 </w:t>
      </w:r>
    </w:p>
    <w:p>
      <w:pPr>
        <w:pStyle w:val="8"/>
        <w:widowControl/>
        <w:wordWrap/>
        <w:adjustRightInd/>
        <w:spacing w:before="0" w:after="0" w:line="360" w:lineRule="auto"/>
        <w:ind w:left="0" w:leftChars="0" w:right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二、一般公共预算支出情况</w:t>
      </w:r>
    </w:p>
    <w:p>
      <w:pPr>
        <w:pStyle w:val="8"/>
        <w:widowControl/>
        <w:wordWrap/>
        <w:adjustRightInd/>
        <w:spacing w:before="0" w:after="0" w:line="360" w:lineRule="auto"/>
        <w:ind w:left="0" w:leftChars="0" w:right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（一）基本支出情况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30" w:beforeAutospacing="0" w:after="30" w:afterAutospacing="0" w:line="420" w:lineRule="atLeast"/>
        <w:ind w:right="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fill="FFFFFF"/>
        </w:rPr>
        <w:t xml:space="preserve">2020年基本支出年初预算数为1434.80万元，是指为保障单位机构正常运转、完成日常工作任务而发生的各项支出，包括用于基本工资、津贴补贴等人员经费以及办公费、印刷费、水电费、办公设备购置等日常公用经费。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30" w:beforeAutospacing="0" w:after="30" w:afterAutospacing="0" w:line="420" w:lineRule="atLeast"/>
        <w:ind w:right="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项目支出情况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30" w:beforeAutospacing="0" w:after="30" w:afterAutospacing="0" w:line="420" w:lineRule="atLeast"/>
        <w:ind w:right="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fill="FFFFFF"/>
        </w:rPr>
        <w:t>2020年项目支出年初预算数为54.16万元，其中：服务群众专项经费17万元，主要用于17个村对民服务补助等方面；惠民资金4万元，非税收入工作经费5万元。；信访慰问工作经费：20万元，主要用于信访慰问工作；县委经济工作会议奖励8.16万元，主要是：农业发展奖1万元、党建引领奖2万元、精准脱贫奖5.16万元，（奖励经费）。</w:t>
      </w:r>
    </w:p>
    <w:p>
      <w:pPr>
        <w:pStyle w:val="8"/>
        <w:widowControl/>
        <w:numPr>
          <w:numId w:val="0"/>
        </w:numPr>
        <w:wordWrap/>
        <w:adjustRightInd/>
        <w:spacing w:before="0" w:after="0"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widowControl/>
        <w:numPr>
          <w:ilvl w:val="0"/>
          <w:numId w:val="2"/>
        </w:numPr>
        <w:wordWrap/>
        <w:adjustRightInd/>
        <w:spacing w:before="0" w:after="0" w:line="360" w:lineRule="auto"/>
        <w:ind w:left="45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年度专项资金收支情况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right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2"/>
          <w:szCs w:val="32"/>
          <w:lang w:val="en-US" w:eastAsia="zh-CN" w:bidi="ar-SA"/>
        </w:rPr>
        <w:t>2020年度专项资金共13笔：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工作经费、政府办公开支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本年度财政拨款2万元，本年度支出2万元，无结余；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奖金、办公费本年度财政拨款47万元，本年度支出47万元，无结余；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退役军人慰问、村干部年底工作总结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本年度财政拨款20万元，本年度支出20万元，无结余；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新场政府电脑维修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本年度财政拨款1.5万元，本年度支出1.5万元，无结余；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财政支农政策培训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本年度财政拨款0.8万元，本年度支出0.8万元，无结余；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退役军人春节慰问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本年度财政拨款2万元，本年度支出2万元，无结余；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计生慰问、办公费、修建垃圾围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本年度财政拨款3.6万元，本年度支出3.6万元，无结余；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驻村工作经费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本年度财政拨款58.7万元，本年度支出58.7万元，无结余；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驻村工作经费、扶贫捐款、扶贫普检开支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年度财政拨款13万元，本年度支出13万元，无结余；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机耕道质保金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年度财政拨款1.3万元，本年度支出1.3万元，无结余；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产业直补资金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年度财政拨款140万元，本年度支出140万元，无结余；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新场镇村主干养老保险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年度财政拨款6万元，本年度支出6万元，无结余；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新场村河堤修建加固、水渠加固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年度财政拨款20万元，本年度支出20万元，无结余；</w:t>
      </w:r>
    </w:p>
    <w:p>
      <w:pPr>
        <w:pStyle w:val="3"/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3"/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2"/>
        </w:numPr>
        <w:ind w:left="45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项目资金使用情况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70" w:firstLineChars="25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  <w:lang w:val="en-US" w:eastAsia="zh-CN"/>
        </w:rPr>
        <w:t>2020年度我镇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实际收到项目资金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  <w:lang w:val="en-US" w:eastAsia="zh-CN"/>
        </w:rPr>
        <w:t>315.9万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元，上年结转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>90.87万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元，本年可用项目资金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  <w:lang w:val="en-US" w:eastAsia="zh-CN"/>
        </w:rPr>
        <w:t>757.63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万元，实际支出项目资金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  <w:lang w:val="en-US" w:eastAsia="zh-CN"/>
        </w:rPr>
        <w:t>759.94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万元，主要用于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  <w:lang w:val="en-US" w:eastAsia="zh-CN"/>
        </w:rPr>
        <w:t>精准扶贫经费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  <w:lang w:eastAsia="zh-CN"/>
        </w:rPr>
        <w:t>、产业发展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等方面。年末项目支出结转和结余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>288.59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万元。</w:t>
      </w:r>
    </w:p>
    <w:p>
      <w:pPr>
        <w:numPr>
          <w:numId w:val="0"/>
        </w:numPr>
        <w:ind w:left="450" w:leftChars="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pStyle w:val="3"/>
        <w:widowControl/>
        <w:numPr>
          <w:ilvl w:val="0"/>
          <w:numId w:val="2"/>
        </w:numPr>
        <w:wordWrap/>
        <w:adjustRightInd/>
        <w:spacing w:before="0" w:after="0" w:line="360" w:lineRule="auto"/>
        <w:ind w:left="450" w:leftChars="0" w:right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项目管理情况</w:t>
      </w:r>
    </w:p>
    <w:p>
      <w:pPr>
        <w:numPr>
          <w:numId w:val="0"/>
        </w:numPr>
        <w:ind w:firstLine="664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pacing w:val="6"/>
          <w:sz w:val="32"/>
          <w:szCs w:val="32"/>
          <w:lang w:val="en-US" w:eastAsia="zh-CN"/>
        </w:rPr>
        <w:t>我镇制定了相关</w:t>
      </w:r>
      <w:r>
        <w:rPr>
          <w:rFonts w:hint="eastAsia" w:asciiTheme="minorEastAsia" w:hAnsiTheme="minorEastAsia" w:eastAsiaTheme="minorEastAsia" w:cstheme="minorEastAsia"/>
          <w:spacing w:val="6"/>
          <w:sz w:val="32"/>
          <w:szCs w:val="32"/>
          <w:lang w:eastAsia="zh-CN"/>
        </w:rPr>
        <w:t>项目资金管理制度、专项资金管理办法等，</w:t>
      </w:r>
      <w:r>
        <w:rPr>
          <w:rFonts w:hint="eastAsia" w:asciiTheme="minorEastAsia" w:hAnsiTheme="minorEastAsia" w:eastAsiaTheme="minorEastAsia" w:cstheme="minorEastAsia"/>
          <w:spacing w:val="6"/>
          <w:sz w:val="32"/>
          <w:szCs w:val="32"/>
          <w:lang w:val="en-US" w:eastAsia="zh-CN"/>
        </w:rPr>
        <w:t>能</w:t>
      </w:r>
      <w:r>
        <w:rPr>
          <w:rFonts w:hint="eastAsia" w:asciiTheme="minorEastAsia" w:hAnsiTheme="minorEastAsia" w:eastAsiaTheme="minorEastAsia" w:cstheme="minorEastAsia"/>
          <w:spacing w:val="6"/>
          <w:sz w:val="32"/>
          <w:szCs w:val="32"/>
          <w:lang w:eastAsia="zh-CN"/>
        </w:rPr>
        <w:t>按照财务管理制度对项目的申请、立项、实施、验收、报账进行管理。项目支出，</w:t>
      </w:r>
      <w:r>
        <w:rPr>
          <w:rFonts w:hint="eastAsia" w:asciiTheme="minorEastAsia" w:hAnsiTheme="minorEastAsia" w:eastAsiaTheme="minorEastAsia" w:cstheme="minorEastAsia"/>
          <w:spacing w:val="6"/>
          <w:sz w:val="32"/>
          <w:szCs w:val="32"/>
          <w:lang w:val="en-US" w:eastAsia="zh-CN"/>
        </w:rPr>
        <w:t>基本</w:t>
      </w:r>
      <w:r>
        <w:rPr>
          <w:rFonts w:hint="eastAsia" w:asciiTheme="minorEastAsia" w:hAnsiTheme="minorEastAsia" w:eastAsiaTheme="minorEastAsia" w:cstheme="minorEastAsia"/>
          <w:spacing w:val="6"/>
          <w:sz w:val="32"/>
          <w:szCs w:val="32"/>
          <w:lang w:eastAsia="zh-CN"/>
        </w:rPr>
        <w:t>能够按照制度规定执行</w:t>
      </w:r>
    </w:p>
    <w:p>
      <w:pPr>
        <w:pStyle w:val="8"/>
        <w:widowControl/>
        <w:numPr>
          <w:ilvl w:val="0"/>
          <w:numId w:val="3"/>
        </w:numPr>
        <w:wordWrap/>
        <w:adjustRightInd/>
        <w:spacing w:before="0" w:after="0" w:line="360" w:lineRule="auto"/>
        <w:ind w:left="30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政府性基金预算支出情况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  <w:lang w:val="en-US" w:eastAsia="zh-CN"/>
        </w:rPr>
        <w:t>2020年度我镇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政府性基金预算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  <w:lang w:eastAsia="zh-CN"/>
        </w:rPr>
        <w:t>年初结转结余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  <w:lang w:val="en-US" w:eastAsia="zh-CN"/>
        </w:rPr>
        <w:t>0万元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  <w:lang w:eastAsia="zh-CN"/>
        </w:rPr>
        <w:t>，年初预算数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  <w:lang w:val="en-US" w:eastAsia="zh-CN"/>
        </w:rPr>
        <w:t>8.16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  <w:lang w:eastAsia="zh-CN"/>
        </w:rPr>
        <w:t>万元，决算数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  <w:lang w:val="en-US" w:eastAsia="zh-CN"/>
        </w:rPr>
        <w:t>8.16万元。本年收入8.16万元，本年实际支出8.16万元，均为项目支出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。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  <w:lang w:eastAsia="zh-CN"/>
        </w:rPr>
        <w:t>年末结转结余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  <w:lang w:val="en-US" w:eastAsia="zh-CN"/>
        </w:rPr>
        <w:t>0万元。</w:t>
      </w:r>
    </w:p>
    <w:p>
      <w:pPr>
        <w:pStyle w:val="8"/>
        <w:widowControl/>
        <w:numPr>
          <w:ilvl w:val="0"/>
          <w:numId w:val="3"/>
        </w:numPr>
        <w:wordWrap/>
        <w:adjustRightInd/>
        <w:spacing w:before="0" w:after="0" w:line="360" w:lineRule="auto"/>
        <w:ind w:left="30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国有资本经营预算支出情况</w:t>
      </w:r>
    </w:p>
    <w:p>
      <w:pPr>
        <w:pStyle w:val="8"/>
        <w:widowControl/>
        <w:numPr>
          <w:numId w:val="0"/>
        </w:numPr>
        <w:wordWrap/>
        <w:adjustRightInd/>
        <w:spacing w:before="0" w:after="0" w:line="360" w:lineRule="auto"/>
        <w:ind w:left="30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无</w:t>
      </w:r>
    </w:p>
    <w:p>
      <w:pPr>
        <w:pStyle w:val="8"/>
        <w:widowControl/>
        <w:numPr>
          <w:ilvl w:val="0"/>
          <w:numId w:val="3"/>
        </w:numPr>
        <w:wordWrap/>
        <w:adjustRightInd/>
        <w:spacing w:before="0" w:after="0" w:line="360" w:lineRule="auto"/>
        <w:ind w:left="30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社会保险基金预算支出情况</w:t>
      </w:r>
    </w:p>
    <w:p>
      <w:pPr>
        <w:pStyle w:val="8"/>
        <w:widowControl/>
        <w:numPr>
          <w:numId w:val="0"/>
        </w:numPr>
        <w:wordWrap/>
        <w:adjustRightInd/>
        <w:spacing w:before="0" w:after="0" w:line="360" w:lineRule="auto"/>
        <w:ind w:left="30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无</w:t>
      </w:r>
    </w:p>
    <w:p>
      <w:pPr>
        <w:widowControl/>
        <w:wordWrap/>
        <w:adjustRightInd/>
        <w:spacing w:before="0" w:after="0" w:line="360" w:lineRule="auto"/>
        <w:ind w:right="0" w:firstLine="645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六、部门整体支出绩效情况</w:t>
      </w:r>
    </w:p>
    <w:p>
      <w:pPr>
        <w:pStyle w:val="3"/>
        <w:widowControl/>
        <w:wordWrap/>
        <w:adjustRightInd/>
        <w:spacing w:before="0" w:after="0" w:line="360" w:lineRule="auto"/>
        <w:ind w:left="0" w:right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 xml:space="preserve">（一）投入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①在职人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员控制率：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  <w:lang w:eastAsia="zh-CN"/>
        </w:rPr>
        <w:t>新场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  <w:lang w:val="en-US" w:eastAsia="zh-CN"/>
        </w:rPr>
        <w:t>镇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  <w:lang w:eastAsia="zh-CN"/>
        </w:rPr>
        <w:t>政府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年度编制人数为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  <w:lang w:val="en-US" w:eastAsia="zh-CN"/>
        </w:rPr>
        <w:t>92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人，实际在职人员为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  <w:lang w:val="en-US" w:eastAsia="zh-CN"/>
        </w:rPr>
        <w:t>82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人，在职人员控制率＝（在职人员数÷编制数）×100%=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  <w:lang w:val="en-US" w:eastAsia="zh-CN"/>
        </w:rPr>
        <w:t>89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%，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在职人员控制率为89%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②“三公经费”变动率：2020年度预算安排“三公经费”总额为13.44万元， 2019年度预算安排的“三公经费”总额为19.2万元。新场镇政府“三公经费”变动率＝（本年度“三公经费”预算数－上年度“三公经费”预算数）÷上年度“三公经费预算数”*100%＝30%。本年度“三公经费”变动率为30%，本年度核减“三公经费”是根据县财政局要求。</w:t>
      </w:r>
    </w:p>
    <w:p>
      <w:pPr>
        <w:pStyle w:val="3"/>
        <w:widowControl/>
        <w:wordWrap/>
        <w:adjustRightInd/>
        <w:spacing w:before="0" w:after="0" w:line="360" w:lineRule="auto"/>
        <w:ind w:left="0" w:right="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</w:t>
      </w:r>
    </w:p>
    <w:p>
      <w:pPr>
        <w:widowControl/>
        <w:numPr>
          <w:ilvl w:val="0"/>
          <w:numId w:val="4"/>
        </w:numPr>
        <w:wordWrap/>
        <w:adjustRightInd/>
        <w:spacing w:before="0" w:after="0" w:line="360" w:lineRule="auto"/>
        <w:ind w:left="450" w:leftChars="0" w:right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过程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1、预算执行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①预算控制率：新场镇政府本年预算调整数为91.7万元，年初预算为1488.96万元，预算控制率=（本年追加预算/年初预算）×100%=6%。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  <w:t>在职人员控制率：新场镇在职人员82人，编制数92个，在职人员控制率=（在职人员数/编制数）×100%=89.13%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  <w:t>③“三公经费”变动率：本年度“三公经费”预算数为13.44万元，上年度“三公经费”预算数为19.2万元，“三公经费”变动率=[（本年度“三公经费”预算数-上年度“三公经费”预算数）/上年度“三公经费”预算数]×100%=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  <w:t>④“三公经费”控制率：2020年度新场镇政府“三公经费”实际支出数为0万元，“三公经费”年初预算数为13.44万元，本年“三公经费”控制率＝（“三公经费”实际支出数÷“三公经费”预算安排数）×100%＝0%。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  <w:t>⑤政府采购执行率：新场镇政府政府采购年初预算41万元，2020年度实际政府采购金额为0万元，政府采购执行率=（实际政府采购金额/政府采购预算数）×100% =0%。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0"/>
          <w:szCs w:val="30"/>
          <w:lang w:val="en-US" w:eastAsia="zh-CN"/>
        </w:rPr>
        <w:t>2、预算管理情况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  <w:t>①管理制度健全性：新场镇政府建立了各项管理制度，有财务管理制度，资产管理办法，厉行节约制度，专项资金管理办法，相关管理制度合法、合规、完整，并得到有效执行，财务报账严格按照相关制度审批。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  <w:t>②资金使用合规性：新场镇政府大部分支出符合国家财经法规和财务管理制度规定，资金的拨付有完整的审批过程和手续。但未按照有关专项资金管理办法的规定，项目的支出未分项目明细核算，部分经费使用不符合相关规定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  <w:t>③预决算信息公开性：已按照政府对预决算规定的信息内容、时限实行了公开。</w:t>
      </w:r>
    </w:p>
    <w:p>
      <w:pPr>
        <w:pStyle w:val="2"/>
        <w:widowControl/>
        <w:numPr>
          <w:ilvl w:val="0"/>
          <w:numId w:val="4"/>
        </w:numPr>
        <w:wordWrap/>
        <w:adjustRightInd/>
        <w:spacing w:before="0" w:after="0" w:line="360" w:lineRule="auto"/>
        <w:ind w:left="450" w:leftChars="0" w:right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产出及效果</w:t>
      </w:r>
    </w:p>
    <w:p>
      <w:pPr>
        <w:pStyle w:val="8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after="0" w:line="360" w:lineRule="auto"/>
        <w:ind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2"/>
          <w:szCs w:val="32"/>
          <w:lang w:val="en-US" w:eastAsia="zh-CN" w:bidi="ar-SA"/>
        </w:rPr>
        <w:t>新场镇政府结合中心实际开展的工作，设立绩效目标。目标设定客观实际，严格按照预算执行质量、预算执行进度、厉行节约的要求吗，做到了清晰、细化。</w:t>
      </w:r>
    </w:p>
    <w:p>
      <w:pPr>
        <w:pStyle w:val="8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after="0" w:line="360" w:lineRule="auto"/>
        <w:ind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①查非纠违巡查无差错工作经费及帮扶蔬菜村失地农民扶贫帮困：督促查非纠违工作积极、有效、和谐进行，有助于规范街道整洁有序，调动查非纠违人员积极性；有效帮扶失地农民，保证其基本生活。</w:t>
      </w:r>
    </w:p>
    <w:p>
      <w:pPr>
        <w:pStyle w:val="8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after="0" w:line="360" w:lineRule="auto"/>
        <w:ind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②村级服务群众（农村文化）专项经费：按照每村1万元的标准及时拨付至全镇18个村，为加强基层政权建设、农村设施及发展教育事业提供有力的保障。</w:t>
      </w:r>
    </w:p>
    <w:p>
      <w:pPr>
        <w:pStyle w:val="8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after="0" w:line="360" w:lineRule="auto"/>
        <w:ind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③村主干养老保险县级配套：保证村主干的基本养老效益，构建和谐乡村。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④补2020年下半年贫困村和非贫困村精准扶贫工作保障经费：保证精准扶贫工作的善后工作，完成精准扶贫工棚内工作，达到了脱贫攻坚全摘帽。</w:t>
      </w:r>
    </w:p>
    <w:p>
      <w:pPr>
        <w:pStyle w:val="8"/>
        <w:widowControl/>
        <w:numPr>
          <w:numId w:val="0"/>
        </w:numPr>
        <w:wordWrap/>
        <w:adjustRightInd/>
        <w:spacing w:before="0" w:after="0" w:line="360" w:lineRule="auto"/>
        <w:ind w:left="30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七、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存在的问题及原因分析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360" w:lineRule="auto"/>
        <w:ind w:right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2"/>
          <w:szCs w:val="32"/>
          <w:lang w:val="zh-CN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2"/>
          <w:szCs w:val="32"/>
          <w:lang w:val="zh-CN" w:eastAsia="zh-CN" w:bidi="ar-SA"/>
        </w:rPr>
        <w:t>申报绩效目标不明确，不够清晰、细化、不可衡量。部门整体支出绩效目标没有相应的数量指标、时效指标、成本指标。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360" w:lineRule="auto"/>
        <w:ind w:right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2"/>
          <w:szCs w:val="32"/>
          <w:lang w:val="zh-CN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2"/>
          <w:szCs w:val="32"/>
          <w:lang w:val="zh-CN" w:eastAsia="zh-CN" w:bidi="ar-SA"/>
        </w:rPr>
        <w:t>政府采购预算不够精准。20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2"/>
          <w:szCs w:val="32"/>
          <w:lang w:val="zh-CN" w:eastAsia="zh-CN" w:bidi="ar-SA"/>
        </w:rPr>
        <w:t>年度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2"/>
          <w:szCs w:val="32"/>
          <w:lang w:val="en-US" w:eastAsia="zh-CN" w:bidi="ar-SA"/>
        </w:rPr>
        <w:t>政府采购为0万元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2"/>
          <w:szCs w:val="32"/>
          <w:lang w:val="zh-CN" w:eastAsia="zh-CN" w:bidi="ar-SA"/>
        </w:rPr>
        <w:t>，而政府采购年初预算为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2"/>
          <w:szCs w:val="32"/>
          <w:lang w:val="en-US" w:eastAsia="zh-CN" w:bidi="ar-SA"/>
        </w:rPr>
        <w:t>41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2"/>
          <w:szCs w:val="32"/>
          <w:lang w:val="zh-CN" w:eastAsia="zh-CN" w:bidi="ar-SA"/>
        </w:rPr>
        <w:t>万元，政府采购执行率为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</w:rPr>
        <w:t>%。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360" w:lineRule="auto"/>
        <w:ind w:right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2"/>
          <w:szCs w:val="32"/>
          <w:lang w:val="zh-CN" w:eastAsia="zh-CN" w:bidi="ar-SA"/>
        </w:rPr>
        <w:t>往来长期挂账。多个以前年度个人向新场镇政府借支的欠款未及时收回，已无法收回的款项未及时核销。</w:t>
      </w:r>
    </w:p>
    <w:p>
      <w:pPr>
        <w:widowControl/>
        <w:wordWrap/>
        <w:adjustRightInd/>
        <w:spacing w:before="0" w:after="0" w:line="360" w:lineRule="auto"/>
        <w:ind w:right="0" w:firstLine="643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八、下一步改进措施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360" w:lineRule="auto"/>
        <w:ind w:right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2"/>
          <w:szCs w:val="32"/>
          <w:lang w:val="zh-CN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2"/>
          <w:szCs w:val="32"/>
          <w:lang w:val="zh-CN" w:eastAsia="zh-CN" w:bidi="ar-SA"/>
        </w:rPr>
        <w:t>严格按照《湖南省预算绩效目标管理办法》、《湘西州预算绩效管理绩效目标申报、绩效目标跟踪、绩效评价及应用工作流程》等文件要求编制预算绩效目标，从数量、质量、成本、时效以及经济效益、社会效益、生态效益、可持续影响、满意度等方面进行细化，尽量进行定量表述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360" w:lineRule="auto"/>
        <w:ind w:right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2"/>
          <w:szCs w:val="32"/>
          <w:lang w:val="zh-CN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2"/>
          <w:szCs w:val="32"/>
          <w:lang w:val="zh-CN" w:eastAsia="zh-CN" w:bidi="ar-SA"/>
        </w:rPr>
        <w:t>严格根据政府采购预算原则进行采购，认真学习《中华人民共和国政府采购法》及《中华人民共和国政府采购法实施条例》，增强依法采购意识，提高依法采购水平，同时加强政府采购预算、计划编制，采购实施按规定、按计划执行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360" w:lineRule="auto"/>
        <w:ind w:right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2"/>
          <w:szCs w:val="32"/>
          <w:lang w:val="zh-CN" w:eastAsia="zh-CN" w:bidi="ar-SA"/>
        </w:rPr>
        <w:t>严格根据《会计法》、《会计准则》、《新政府会计制度》等进行会计核算，保证财务数据的真实性、完整性、准确性。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widowControl/>
        <w:wordWrap/>
        <w:adjustRightInd/>
        <w:spacing w:before="0" w:after="0" w:line="360" w:lineRule="auto"/>
        <w:ind w:right="0" w:firstLine="645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九、其他需要说明的情况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无</w:t>
      </w: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942202"/>
    <w:multiLevelType w:val="singleLevel"/>
    <w:tmpl w:val="EC942202"/>
    <w:lvl w:ilvl="0" w:tentative="0">
      <w:start w:val="3"/>
      <w:numFmt w:val="chineseCounting"/>
      <w:suff w:val="nothing"/>
      <w:lvlText w:val="%1、"/>
      <w:lvlJc w:val="left"/>
      <w:pPr>
        <w:ind w:left="300" w:leftChars="0" w:firstLine="0" w:firstLineChars="0"/>
      </w:pPr>
      <w:rPr>
        <w:rFonts w:hint="eastAsia"/>
      </w:rPr>
    </w:lvl>
  </w:abstractNum>
  <w:abstractNum w:abstractNumId="1">
    <w:nsid w:val="F6AE2EB9"/>
    <w:multiLevelType w:val="singleLevel"/>
    <w:tmpl w:val="F6AE2EB9"/>
    <w:lvl w:ilvl="0" w:tentative="0">
      <w:start w:val="3"/>
      <w:numFmt w:val="decimal"/>
      <w:suff w:val="nothing"/>
      <w:lvlText w:val="%1、"/>
      <w:lvlJc w:val="left"/>
      <w:pPr>
        <w:ind w:left="0"/>
      </w:pPr>
      <w:rPr>
        <w:rFonts w:hint="default"/>
        <w:b/>
        <w:bCs/>
      </w:rPr>
    </w:lvl>
  </w:abstractNum>
  <w:abstractNum w:abstractNumId="2">
    <w:nsid w:val="13EDBB6E"/>
    <w:multiLevelType w:val="singleLevel"/>
    <w:tmpl w:val="13EDBB6E"/>
    <w:lvl w:ilvl="0" w:tentative="0">
      <w:start w:val="2"/>
      <w:numFmt w:val="chineseCounting"/>
      <w:suff w:val="nothing"/>
      <w:lvlText w:val="（%1）"/>
      <w:lvlJc w:val="left"/>
      <w:pPr>
        <w:ind w:left="450" w:leftChars="0" w:firstLine="0" w:firstLineChars="0"/>
      </w:pPr>
      <w:rPr>
        <w:rFonts w:hint="eastAsia"/>
      </w:rPr>
    </w:lvl>
  </w:abstractNum>
  <w:abstractNum w:abstractNumId="3">
    <w:nsid w:val="3DBB605F"/>
    <w:multiLevelType w:val="singleLevel"/>
    <w:tmpl w:val="3DBB605F"/>
    <w:lvl w:ilvl="0" w:tentative="0">
      <w:start w:val="1"/>
      <w:numFmt w:val="decimal"/>
      <w:suff w:val="nothing"/>
      <w:lvlText w:val="%1、"/>
      <w:lvlJc w:val="left"/>
      <w:pPr>
        <w:ind w:left="450" w:leftChars="0" w:firstLine="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841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0"/>
    <w:rPr>
      <w:rFonts w:hint="default"/>
    </w:rPr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9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  <w:style w:type="paragraph" w:styleId="3">
    <w:name w:val="index 5"/>
    <w:basedOn w:val="1"/>
    <w:next w:val="1"/>
    <w:semiHidden/>
    <w:unhideWhenUsed/>
    <w:qFormat/>
    <w:uiPriority w:val="99"/>
    <w:pPr>
      <w:ind w:left="1680"/>
    </w:pPr>
    <w:rPr>
      <w:rFonts w:hint="eastAsia"/>
    </w:rPr>
  </w:style>
  <w:style w:type="paragraph" w:styleId="4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  <w:rPr>
      <w:rFonts w:hint="eastAsia" w:ascii="Calibri" w:hAnsi="Calibri"/>
    </w:rPr>
  </w:style>
  <w:style w:type="character" w:customStyle="1" w:styleId="9">
    <w:name w:val="页脚 Char Char"/>
    <w:basedOn w:val="7"/>
    <w:link w:val="2"/>
    <w:uiPriority w:val="0"/>
    <w:rPr>
      <w:rFonts w:hint="eastAsia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2021-03-23T08:53:00Z</dcterms:created>
  <dc:creator>Administrator</dc:creator>
  <cp:lastModifiedBy>　　　　　　　　</cp:lastModifiedBy>
  <dcterms:modified xsi:type="dcterms:W3CDTF">2021-05-14T07:40:32Z</dcterms:modified>
  <dc:title>部门整体支出绩效评价报告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76F284D5A1BC4C93AD3D54AE9B2FFC9A</vt:lpwstr>
  </property>
</Properties>
</file>