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0" w:beforeAutospacing="0" w:after="2" w:afterAutospacing="0"/>
        <w:jc w:val="center"/>
      </w:pPr>
      <w:r>
        <w:rPr>
          <w:rFonts w:ascii="宋体" w:hAnsi="宋体" w:eastAsia="宋体" w:cs="宋体"/>
          <w:color w:val="000000"/>
          <w:sz w:val="44"/>
          <w:szCs w:val="44"/>
        </w:rPr>
        <w:t>2021年度凤凰县茶田镇人民政府部门决算</w:t>
      </w:r>
      <w:r>
        <w:rPr>
          <w:color w:val="000000"/>
        </w:rPr>
        <w:t xml:space="preserve"> </w:t>
      </w:r>
    </w:p>
    <w:p>
      <w:pPr>
        <w:spacing w:before="0" w:beforeAutospacing="0" w:after="2" w:afterAutospacing="0"/>
        <w:jc w:val="center"/>
        <w:rPr>
          <w:sz w:val="21"/>
          <w:szCs w:val="21"/>
        </w:rPr>
      </w:pPr>
      <w:r>
        <w:rPr>
          <w:color w:val="000000"/>
          <w:sz w:val="32"/>
          <w:szCs w:val="32"/>
        </w:rPr>
        <w:t> </w:t>
      </w:r>
      <w:r>
        <w:rPr>
          <w:color w:val="000000"/>
          <w:sz w:val="21"/>
          <w:szCs w:val="21"/>
        </w:rPr>
        <w:t xml:space="preserve"> </w:t>
      </w:r>
    </w:p>
    <w:p>
      <w:pPr>
        <w:spacing w:before="0" w:beforeAutospacing="0" w:after="2" w:afterAutospacing="0"/>
        <w:jc w:val="center"/>
        <w:rPr>
          <w:rFonts w:hint="eastAsia" w:ascii="宋体" w:hAnsi="宋体" w:eastAsia="宋体" w:cs="宋体"/>
          <w:sz w:val="21"/>
          <w:szCs w:val="21"/>
        </w:rPr>
      </w:pPr>
      <w:r>
        <w:rPr>
          <w:rFonts w:hint="eastAsia" w:ascii="宋体" w:hAnsi="宋体" w:eastAsia="宋体" w:cs="宋体"/>
          <w:color w:val="000000"/>
          <w:sz w:val="32"/>
          <w:szCs w:val="32"/>
        </w:rPr>
        <w:t>目 录</w:t>
      </w:r>
      <w:r>
        <w:rPr>
          <w:rFonts w:hint="eastAsia" w:ascii="宋体" w:hAnsi="宋体" w:eastAsia="宋体" w:cs="宋体"/>
          <w:color w:val="000000"/>
          <w:sz w:val="21"/>
          <w:szCs w:val="21"/>
        </w:rPr>
        <w:t xml:space="preserve"> </w:t>
      </w:r>
    </w:p>
    <w:p>
      <w:pPr>
        <w:spacing w:before="0" w:beforeAutospacing="0" w:after="2" w:afterAutospacing="0"/>
        <w:jc w:val="center"/>
        <w:rPr>
          <w:sz w:val="21"/>
          <w:szCs w:val="21"/>
        </w:rPr>
      </w:pP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第一部分 凤凰县茶田镇人民政府概况</w:t>
      </w:r>
      <w:r>
        <w:rPr>
          <w:color w:val="000000"/>
          <w:sz w:val="27"/>
          <w:szCs w:val="27"/>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一、部门职责</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二、机构设置</w:t>
      </w:r>
      <w:r>
        <w:rPr>
          <w:color w:val="000000"/>
        </w:rPr>
        <w:t xml:space="preserve"> </w:t>
      </w: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第二部分 2021年度部门决算表</w:t>
      </w:r>
      <w:r>
        <w:rPr>
          <w:color w:val="000000"/>
          <w:sz w:val="27"/>
          <w:szCs w:val="27"/>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一、收入支出决算总表</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二、收入决算表</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三、支出决算表</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四、财政拨款收入支出决算总表</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五、一般公共预算财政拨款支出决算表</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六、一般公共预算财政拨款基本支出决算明细表</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七、一般公共预算财政拨款“三公”经费支出决算表</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八、政府性基金预算财政拨款收入支出决算表</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九、国有资本经营预算财政拨款支出决算表</w:t>
      </w:r>
      <w:r>
        <w:rPr>
          <w:color w:val="000000"/>
        </w:rPr>
        <w:t xml:space="preserve"> </w:t>
      </w:r>
    </w:p>
    <w:p>
      <w:pPr>
        <w:pStyle w:val="14"/>
        <w:spacing w:before="0" w:beforeAutospacing="0" w:after="2" w:afterAutospacing="0"/>
        <w:ind w:left="0" w:firstLine="700"/>
      </w:pPr>
      <w:r>
        <w:rPr>
          <w:rFonts w:hint="eastAsia" w:ascii="宋体" w:hAnsi="宋体" w:eastAsia="宋体" w:cs="宋体"/>
          <w:b/>
          <w:bCs/>
          <w:color w:val="000000"/>
          <w:sz w:val="32"/>
          <w:szCs w:val="32"/>
        </w:rPr>
        <w:t>第三部分 2021年度部门决算情况说明</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一、收入支出决算总体情况说明</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二、收入决算情况说明</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三、支出决算情况说明</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四、财政拨款收入支出决算总体情况说明</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五、一般公共预算财政拨款支出决算情况说明</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六、一般公共预算财政拨款基本支出决算情况说明</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七、一般公共预算财政拨款三公经费支出决算情况说明</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八、政府性基金预算收入支出决算情况</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九、关于机关运行经费支出说明</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十、一般性支出情况</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十一、关于政府采购支出说明</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十二、关于国有资产占用情况说明</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十三、关于2021年度预算绩效情况的说明</w:t>
      </w:r>
      <w:r>
        <w:rPr>
          <w:color w:val="000000"/>
        </w:rPr>
        <w:t xml:space="preserve"> </w:t>
      </w: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第四部分 名词解释</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第五部分 附件</w:t>
      </w:r>
      <w:r>
        <w:rPr>
          <w:color w:val="000000"/>
          <w:sz w:val="27"/>
          <w:szCs w:val="27"/>
        </w:rPr>
        <w:t xml:space="preserve"> </w:t>
      </w:r>
    </w:p>
    <w:p>
      <w:pPr>
        <w:keepNext w:val="0"/>
        <w:keepLines w:val="0"/>
        <w:widowControl/>
        <w:suppressLineNumbers w:val="0"/>
        <w:jc w:val="left"/>
      </w:pPr>
    </w:p>
    <w:p/>
    <w:p/>
    <w:p>
      <w:pPr>
        <w:spacing w:before="0" w:beforeAutospacing="0" w:after="2" w:afterAutospacing="0" w:line="600" w:lineRule="atLeast"/>
        <w:ind w:left="0" w:right="0"/>
        <w:jc w:val="center"/>
        <w:rPr>
          <w:sz w:val="21"/>
          <w:szCs w:val="21"/>
        </w:rPr>
      </w:pPr>
      <w:r>
        <w:rPr>
          <w:rFonts w:hint="eastAsia" w:ascii="宋体" w:hAnsi="宋体" w:eastAsia="宋体" w:cs="宋体"/>
          <w:b/>
          <w:bCs/>
          <w:color w:val="000000"/>
          <w:sz w:val="36"/>
          <w:szCs w:val="36"/>
        </w:rPr>
        <w:t>第一部分 凤凰县茶田镇人民政府概况</w:t>
      </w:r>
      <w:r>
        <w:rPr>
          <w:b/>
          <w:bCs/>
          <w:color w:val="000000"/>
          <w:sz w:val="21"/>
          <w:szCs w:val="21"/>
        </w:rPr>
        <w:t xml:space="preserve"> </w:t>
      </w:r>
    </w:p>
    <w:p>
      <w:pPr>
        <w:pStyle w:val="9"/>
        <w:keepNext w:val="0"/>
        <w:keepLines w:val="0"/>
        <w:widowControl/>
        <w:suppressLineNumbers w:val="0"/>
        <w:spacing w:before="0" w:beforeAutospacing="0" w:after="2" w:afterAutospacing="0"/>
      </w:pPr>
    </w:p>
    <w:p>
      <w:pPr>
        <w:pStyle w:val="9"/>
        <w:keepNext w:val="0"/>
        <w:keepLines w:val="0"/>
        <w:widowControl/>
        <w:suppressLineNumbers w:val="0"/>
        <w:spacing w:before="0" w:beforeAutospacing="0" w:after="2" w:afterAutospacing="0"/>
        <w:ind w:left="0" w:right="0" w:firstLine="0"/>
      </w:pPr>
      <w:r>
        <w:rPr>
          <w:rFonts w:hint="eastAsia" w:ascii="黑体" w:hAnsi="宋体" w:eastAsia="黑体" w:cs="黑体"/>
          <w:color w:val="000000"/>
          <w:sz w:val="32"/>
          <w:szCs w:val="32"/>
        </w:rPr>
        <w:t> </w:t>
      </w:r>
      <w:r>
        <w:rPr>
          <w:color w:val="000000"/>
        </w:rPr>
        <w:t xml:space="preserve"> </w:t>
      </w: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一、部门职责</w:t>
      </w:r>
      <w:r>
        <w:rPr>
          <w:color w:val="000000"/>
          <w:sz w:val="27"/>
          <w:szCs w:val="27"/>
        </w:rPr>
        <w:t xml:space="preserve"> </w:t>
      </w:r>
    </w:p>
    <w:p>
      <w:pPr>
        <w:pStyle w:val="14"/>
        <w:spacing w:before="0" w:beforeAutospacing="0" w:after="2" w:afterAutospacing="0"/>
        <w:ind w:left="0" w:firstLine="641"/>
        <w:rPr>
          <w:sz w:val="27"/>
          <w:szCs w:val="27"/>
        </w:rPr>
      </w:pPr>
      <w:r>
        <w:rPr>
          <w:rFonts w:ascii="宋体" w:hAnsi="宋体" w:eastAsia="宋体" w:cs="宋体"/>
          <w:color w:val="000000"/>
          <w:sz w:val="32"/>
          <w:szCs w:val="32"/>
        </w:rPr>
        <w:t>1、促进经济发展。制定实施本镇经济发展规划，发展壮大农村集体经济，大力发展农村个体私营等非公有制经济，推进农村市场经济体系的建设，促进农民增收。</w:t>
      </w:r>
      <w:r>
        <w:rPr>
          <w:color w:val="000000"/>
          <w:sz w:val="27"/>
          <w:szCs w:val="27"/>
        </w:rPr>
        <w:t xml:space="preserve"> </w:t>
      </w:r>
    </w:p>
    <w:p>
      <w:pPr>
        <w:pStyle w:val="14"/>
        <w:spacing w:before="0" w:beforeAutospacing="0" w:after="2" w:afterAutospacing="0"/>
        <w:ind w:left="0" w:firstLine="641"/>
        <w:rPr>
          <w:sz w:val="27"/>
          <w:szCs w:val="27"/>
        </w:rPr>
      </w:pPr>
      <w:r>
        <w:rPr>
          <w:rFonts w:ascii="宋体" w:hAnsi="宋体" w:eastAsia="宋体" w:cs="宋体"/>
          <w:color w:val="000000"/>
          <w:sz w:val="32"/>
          <w:szCs w:val="32"/>
        </w:rPr>
        <w:t>2、加强社会管理。制定实施本镇社会发展规划，负责管理教育、科技、文化、卫生、体育等社会事业和计划生育、民政、城镇管理、村镇建设、道路建设、交通秩序等管理工作，依法指导和帮助社会民间组织健康发展，配合上级有关部门做好安全生产、国土资源管理、环境保护和市场监管等工作，加强对上级部门派驻机构的协调和监督，强化镇镇财政、村级财务和集体资产的监督管理，建立健全减轻农民负担的监督管理机制，完善农村社会救助和保障体系，建立防灾减灾等区域性、突发性事件的处置工作机制。</w:t>
      </w:r>
      <w:r>
        <w:rPr>
          <w:color w:val="000000"/>
          <w:sz w:val="27"/>
          <w:szCs w:val="27"/>
        </w:rPr>
        <w:t xml:space="preserve"> </w:t>
      </w:r>
    </w:p>
    <w:p>
      <w:pPr>
        <w:pStyle w:val="14"/>
        <w:spacing w:before="0" w:beforeAutospacing="0" w:after="2" w:afterAutospacing="0"/>
        <w:ind w:left="0" w:firstLine="641"/>
        <w:rPr>
          <w:sz w:val="27"/>
          <w:szCs w:val="27"/>
        </w:rPr>
      </w:pPr>
      <w:r>
        <w:rPr>
          <w:rFonts w:ascii="宋体" w:hAnsi="宋体" w:eastAsia="宋体" w:cs="宋体"/>
          <w:color w:val="000000"/>
          <w:sz w:val="32"/>
          <w:szCs w:val="32"/>
        </w:rPr>
        <w:t>3、搞好公共服务。加强基础设施建设、农田水利建设和生态环境建设，发展农村社会公共事业和集体公益事业，组织引导农村劳动力转移和就业，加强农村社会化服务体系建设，鼓励和扶持社会力量举办为“三农”服务的公益性机构和经济实体。</w:t>
      </w:r>
      <w:r>
        <w:rPr>
          <w:color w:val="000000"/>
          <w:sz w:val="27"/>
          <w:szCs w:val="27"/>
        </w:rPr>
        <w:t xml:space="preserve"> </w:t>
      </w:r>
    </w:p>
    <w:p>
      <w:pPr>
        <w:pStyle w:val="14"/>
        <w:spacing w:before="0" w:beforeAutospacing="0" w:after="2" w:afterAutospacing="0"/>
        <w:ind w:left="0" w:firstLine="641"/>
        <w:rPr>
          <w:sz w:val="27"/>
          <w:szCs w:val="27"/>
        </w:rPr>
      </w:pPr>
      <w:r>
        <w:rPr>
          <w:rFonts w:ascii="宋体" w:hAnsi="宋体" w:eastAsia="宋体" w:cs="宋体"/>
          <w:color w:val="000000"/>
          <w:sz w:val="32"/>
          <w:szCs w:val="32"/>
        </w:rPr>
        <w:t>4、维护社会稳定。加强社会治安综合治理，综合协调平安建设工作，强化信访、调解工作，化解农村社会矛盾，维护社会秩序；抓好法制宣传和普法教育，增强干部群众的法制意识，保护各种经济组织的合法权益和公民的合法财产，保障公民人身权利、民主权利和其他权利。</w:t>
      </w:r>
      <w:r>
        <w:rPr>
          <w:color w:val="000000"/>
          <w:sz w:val="27"/>
          <w:szCs w:val="27"/>
        </w:rPr>
        <w:t xml:space="preserve"> </w:t>
      </w:r>
    </w:p>
    <w:p>
      <w:pPr>
        <w:pStyle w:val="14"/>
        <w:spacing w:before="0" w:beforeAutospacing="0" w:after="2" w:afterAutospacing="0"/>
        <w:ind w:left="0" w:firstLine="641"/>
        <w:rPr>
          <w:sz w:val="27"/>
          <w:szCs w:val="27"/>
        </w:rPr>
      </w:pPr>
      <w:r>
        <w:rPr>
          <w:rFonts w:ascii="宋体" w:hAnsi="宋体" w:eastAsia="宋体" w:cs="宋体"/>
          <w:color w:val="000000"/>
          <w:sz w:val="32"/>
          <w:szCs w:val="32"/>
        </w:rPr>
        <w:t>5、巩固基层政权。加强党的思想建设、组织建设、作风建设和制度建设，强化镇人大对镇政府的监督，切实加强和改进对村级党组织的领导和对村民委员会的指导，扩大和健全农村基层民主，充分发挥工会、共青团、妇联等群众团体的桥梁纽带作用。</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二、机构设置及决算单位构成</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（一）内设机构设置</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    凤凰县茶田镇人民政府内设机构7个包括：</w:t>
      </w:r>
      <w:r>
        <w:rPr>
          <w:rFonts w:ascii="宋体" w:hAnsi="宋体" w:eastAsia="宋体" w:cs="宋体"/>
          <w:color w:val="000000"/>
          <w:sz w:val="32"/>
          <w:szCs w:val="32"/>
        </w:rPr>
        <w:t>机关综合、财政所、司法所、便民服务中心、农业综合服务中心、社会事务综合服务中心、退役军人服务站。本部门共有编制人数58人,实有人数58人。</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（二）决算单位构成</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    </w:t>
      </w:r>
      <w:r>
        <w:rPr>
          <w:rFonts w:ascii="宋体" w:hAnsi="宋体" w:eastAsia="宋体" w:cs="宋体"/>
          <w:color w:val="000000"/>
          <w:sz w:val="32"/>
          <w:szCs w:val="32"/>
        </w:rPr>
        <w:t>凤凰县茶田镇人民政府2021年部门决算汇总公开单位构成包括：凤凰县茶田镇人民政府本级。</w:t>
      </w:r>
      <w:r>
        <w:rPr>
          <w:color w:val="000000"/>
          <w:sz w:val="27"/>
          <w:szCs w:val="27"/>
        </w:rPr>
        <w:t xml:space="preserve"> </w:t>
      </w:r>
    </w:p>
    <w:p>
      <w:pPr>
        <w:pStyle w:val="9"/>
        <w:keepNext w:val="0"/>
        <w:keepLines w:val="0"/>
        <w:widowControl/>
        <w:suppressLineNumbers w:val="0"/>
      </w:pPr>
    </w:p>
    <w:p>
      <w:pPr>
        <w:rPr>
          <w:color w:val="000000"/>
        </w:rPr>
        <w:sectPr>
          <w:pgSz w:w="11906" w:h="16838" w:orient="landscape"/>
          <w:pgMar w:top="1440" w:right="1080" w:bottom="1440" w:left="1080" w:header="851" w:footer="992" w:gutter="0"/>
          <w:cols w:space="0" w:num="1"/>
          <w:docGrid w:type="lines" w:linePitch="160" w:charSpace="0"/>
        </w:sectPr>
      </w:pPr>
    </w:p>
    <w:p>
      <w:pPr>
        <w:pStyle w:val="9"/>
        <w:keepNext w:val="0"/>
        <w:keepLines w:val="0"/>
        <w:widowControl/>
        <w:suppressLineNumbers w:val="0"/>
      </w:pPr>
    </w:p>
    <w:p>
      <w:pPr>
        <w:pStyle w:val="9"/>
        <w:keepNext w:val="0"/>
        <w:keepLines w:val="0"/>
        <w:widowControl/>
        <w:suppressLineNumbers w:val="0"/>
        <w:spacing w:before="0" w:beforeAutospacing="0" w:after="2" w:afterAutospacing="0"/>
        <w:jc w:val="center"/>
      </w:pPr>
      <w:r>
        <w:rPr>
          <w:rFonts w:hint="eastAsia" w:ascii="宋体" w:hAnsi="宋体" w:eastAsia="宋体" w:cs="宋体"/>
          <w:b/>
          <w:bCs/>
          <w:color w:val="000000"/>
          <w:sz w:val="36"/>
          <w:szCs w:val="36"/>
        </w:rPr>
        <w:t>第二部分 2021年度部门决算表</w:t>
      </w:r>
    </w:p>
    <w:p>
      <w:pPr>
        <w:pStyle w:val="9"/>
        <w:keepNext w:val="0"/>
        <w:keepLines w:val="0"/>
        <w:widowControl/>
        <w:suppressLineNumbers w:val="0"/>
        <w:spacing w:before="0" w:beforeAutospacing="0" w:after="2" w:afterAutospacing="0"/>
        <w:jc w:val="center"/>
      </w:pPr>
    </w:p>
    <w:p>
      <w:pPr>
        <w:pStyle w:val="9"/>
        <w:keepNext w:val="0"/>
        <w:keepLines w:val="0"/>
        <w:widowControl/>
        <w:suppressLineNumbers w:val="0"/>
        <w:spacing w:before="0" w:beforeAutospacing="0" w:after="2" w:afterAutospacing="0"/>
        <w:jc w:val="center"/>
      </w:pPr>
    </w:p>
    <w:p>
      <w:pPr>
        <w:pStyle w:val="9"/>
        <w:keepNext w:val="0"/>
        <w:keepLines w:val="0"/>
        <w:widowControl/>
        <w:suppressLineNumbers w:val="0"/>
        <w:spacing w:before="0" w:beforeAutospacing="0" w:after="2" w:afterAutospacing="0"/>
        <w:jc w:val="left"/>
      </w:pPr>
    </w:p>
    <w:tbl>
      <w:tblPr>
        <w:tblStyle w:val="10"/>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802"/>
        <w:gridCol w:w="648"/>
        <w:gridCol w:w="2569"/>
        <w:gridCol w:w="4802"/>
        <w:gridCol w:w="648"/>
        <w:gridCol w:w="25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5000" w:type="pct"/>
            <w:gridSpan w:val="6"/>
            <w:shd w:val="clear" w:color="auto" w:fill="auto"/>
            <w:vAlign w:val="center"/>
          </w:tcPr>
          <w:p>
            <w:pPr>
              <w:pStyle w:val="9"/>
              <w:keepNext w:val="0"/>
              <w:keepLines w:val="0"/>
              <w:widowControl/>
              <w:suppressLineNumbers w:val="0"/>
              <w:jc w:val="center"/>
            </w:pPr>
            <w:r>
              <w:rPr>
                <w:rFonts w:ascii="宋体" w:hAnsi="宋体" w:eastAsia="宋体" w:cs="宋体"/>
                <w:b w:val="0"/>
                <w:bCs w:val="0"/>
                <w:sz w:val="40"/>
                <w:szCs w:val="40"/>
              </w:rPr>
              <w:t xml:space="preserve">收入支出决算总表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shd w:val="clear" w:color="auto" w:fill="auto"/>
            <w:vAlign w:val="center"/>
          </w:tcPr>
          <w:p>
            <w:pPr>
              <w:pStyle w:val="9"/>
              <w:keepNext w:val="0"/>
              <w:keepLines w:val="0"/>
              <w:widowControl/>
              <w:suppressLineNumbers w:val="0"/>
            </w:pPr>
          </w:p>
        </w:tc>
        <w:tc>
          <w:tcPr>
            <w:tcW w:w="202" w:type="pct"/>
            <w:shd w:val="clear" w:color="auto" w:fill="auto"/>
            <w:vAlign w:val="center"/>
          </w:tcPr>
          <w:p>
            <w:pPr>
              <w:pStyle w:val="9"/>
              <w:keepNext w:val="0"/>
              <w:keepLines w:val="0"/>
              <w:widowControl/>
              <w:suppressLineNumbers w:val="0"/>
            </w:pPr>
          </w:p>
        </w:tc>
        <w:tc>
          <w:tcPr>
            <w:tcW w:w="799" w:type="pct"/>
            <w:shd w:val="clear" w:color="auto" w:fill="auto"/>
            <w:vAlign w:val="center"/>
          </w:tcPr>
          <w:p>
            <w:pPr>
              <w:pStyle w:val="9"/>
              <w:keepNext w:val="0"/>
              <w:keepLines w:val="0"/>
              <w:widowControl/>
              <w:suppressLineNumbers w:val="0"/>
            </w:pPr>
          </w:p>
        </w:tc>
        <w:tc>
          <w:tcPr>
            <w:tcW w:w="1497" w:type="pct"/>
            <w:shd w:val="clear" w:color="auto" w:fill="auto"/>
            <w:vAlign w:val="center"/>
          </w:tcPr>
          <w:p>
            <w:pPr>
              <w:pStyle w:val="9"/>
              <w:keepNext w:val="0"/>
              <w:keepLines w:val="0"/>
              <w:widowControl/>
              <w:suppressLineNumbers w:val="0"/>
            </w:pPr>
          </w:p>
        </w:tc>
        <w:tc>
          <w:tcPr>
            <w:tcW w:w="1002" w:type="pct"/>
            <w:gridSpan w:val="2"/>
            <w:shd w:val="clear" w:color="auto" w:fill="auto"/>
            <w:vAlign w:val="center"/>
          </w:tcPr>
          <w:p>
            <w:pPr>
              <w:pStyle w:val="9"/>
              <w:keepNext w:val="0"/>
              <w:keepLines w:val="0"/>
              <w:widowControl/>
              <w:suppressLineNumbers w:val="0"/>
              <w:jc w:val="right"/>
            </w:pPr>
            <w:r>
              <w:rPr>
                <w:rFonts w:ascii="宋体" w:hAnsi="宋体" w:eastAsia="宋体" w:cs="宋体"/>
                <w:b w:val="0"/>
                <w:bCs w:val="0"/>
                <w:sz w:val="20"/>
                <w:szCs w:val="20"/>
              </w:rPr>
              <w:t xml:space="preserve">公开01表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3997" w:type="pct"/>
            <w:gridSpan w:val="4"/>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部门：凤凰县茶田镇人民政府 </w:t>
            </w:r>
          </w:p>
        </w:tc>
        <w:tc>
          <w:tcPr>
            <w:tcW w:w="1002" w:type="pct"/>
            <w:gridSpan w:val="2"/>
            <w:shd w:val="clear" w:color="auto" w:fill="auto"/>
            <w:vAlign w:val="center"/>
          </w:tcPr>
          <w:p>
            <w:pPr>
              <w:pStyle w:val="9"/>
              <w:keepNext w:val="0"/>
              <w:keepLines w:val="0"/>
              <w:widowControl/>
              <w:suppressLineNumbers w:val="0"/>
              <w:jc w:val="right"/>
            </w:pPr>
            <w:r>
              <w:rPr>
                <w:rFonts w:ascii="宋体" w:hAnsi="宋体" w:eastAsia="宋体" w:cs="宋体"/>
                <w:b w:val="0"/>
                <w:bCs w:val="0"/>
                <w:sz w:val="20"/>
                <w:szCs w:val="20"/>
              </w:rPr>
              <w:t xml:space="preserve">金额单位：万元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500"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收入 </w:t>
            </w:r>
          </w:p>
        </w:tc>
        <w:tc>
          <w:tcPr>
            <w:tcW w:w="2500"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支出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项目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行次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金额 </w:t>
            </w: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项目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行次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金额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栏次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 </w:t>
            </w: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栏次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一、一般公共预算财政拨款收入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1,309.54 </w:t>
            </w: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一、一般公共服务支出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32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447.04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二、政府性基金预算财政拨款收入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2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二、外交支出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33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三、国有资本经营预算财政拨款收入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三、国防支出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34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四、上级补助收入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4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四、公共安全支出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35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7.31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五、事业收入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5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五、教育支出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36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六、经营收入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6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六、科学技术支出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37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5.60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七、附属单位上缴收入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7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七、文化旅游体育与传媒支出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38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9.72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八、其他收入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8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八、社会保障和就业支出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39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61.59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9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九、卫生健康支出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40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35.88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10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十、节能环保支出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41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11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十一、城乡社区支出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42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32.46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12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十二、农林水支出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43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683.75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13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十三、交通运输支出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44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14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十四、资源勘探工业信息等支出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45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15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十五、商业服务业等支出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46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16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十六、金融支出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47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17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十七、援助其他地区支出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48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18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十八、自然资源海洋气象等支出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49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19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十九、住房保障支出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50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44.14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20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二十、粮油物资储备支出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51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21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二十一、国有资本经营预算支出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52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22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二十二、灾害防治及应急管理支出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53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23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二十三、其他支出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54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0"/>
                <w:szCs w:val="20"/>
              </w:rPr>
              <w:t xml:space="preserve">24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二十四、债务还本支出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55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0"/>
                <w:szCs w:val="20"/>
              </w:rPr>
              <w:t xml:space="preserve">25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二十五、债务付息支出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56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0"/>
                <w:szCs w:val="20"/>
              </w:rPr>
              <w:t xml:space="preserve">26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二十六、抗疫特别国债安排的支出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57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bCs/>
                <w:sz w:val="22"/>
                <w:szCs w:val="22"/>
              </w:rPr>
              <w:t xml:space="preserve">本年收入合计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27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1,309.54 </w:t>
            </w: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bCs/>
                <w:sz w:val="22"/>
                <w:szCs w:val="22"/>
              </w:rPr>
              <w:t xml:space="preserve">本年支出合计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58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1,343.50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使用非财政拨款结余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28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结余分配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59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年初结转和结余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29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33.96 </w:t>
            </w: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年末结转和结余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60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30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61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bCs/>
                <w:sz w:val="22"/>
                <w:szCs w:val="22"/>
              </w:rPr>
              <w:t xml:space="preserve">总计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31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1,343.50 </w:t>
            </w: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bCs/>
                <w:sz w:val="22"/>
                <w:szCs w:val="22"/>
              </w:rPr>
              <w:t xml:space="preserve">总计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62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1,343.50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5000" w:type="pct"/>
            <w:gridSpan w:val="6"/>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注：本表反映部门本年度的总收支和年末结转结余情况。本表金额转换为万元时，因四舍五入可能存在尾数误差。 </w:t>
            </w:r>
          </w:p>
        </w:tc>
      </w:tr>
    </w:tbl>
    <w:p>
      <w:pPr>
        <w:pStyle w:val="9"/>
        <w:keepNext w:val="0"/>
        <w:keepLines w:val="0"/>
        <w:widowControl/>
        <w:suppressLineNumbers w:val="0"/>
        <w:jc w:val="center"/>
      </w:pPr>
    </w:p>
    <w:p/>
    <w:tbl>
      <w:tblPr>
        <w:tblStyle w:val="10"/>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62"/>
        <w:gridCol w:w="362"/>
        <w:gridCol w:w="362"/>
        <w:gridCol w:w="3192"/>
        <w:gridCol w:w="2175"/>
        <w:gridCol w:w="1594"/>
        <w:gridCol w:w="1594"/>
        <w:gridCol w:w="1594"/>
        <w:gridCol w:w="1607"/>
        <w:gridCol w:w="1594"/>
        <w:gridCol w:w="16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5000" w:type="pct"/>
            <w:gridSpan w:val="11"/>
            <w:shd w:val="clear" w:color="auto" w:fill="auto"/>
            <w:vAlign w:val="center"/>
          </w:tcPr>
          <w:p>
            <w:pPr>
              <w:pStyle w:val="9"/>
              <w:keepNext w:val="0"/>
              <w:keepLines w:val="0"/>
              <w:widowControl/>
              <w:suppressLineNumbers w:val="0"/>
              <w:jc w:val="center"/>
            </w:pPr>
            <w:r>
              <w:rPr>
                <w:rFonts w:ascii="宋体" w:hAnsi="宋体" w:eastAsia="宋体" w:cs="宋体"/>
                <w:b w:val="0"/>
                <w:bCs w:val="0"/>
                <w:sz w:val="40"/>
                <w:szCs w:val="40"/>
              </w:rPr>
              <w:t xml:space="preserve">收入决算表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13" w:type="pct"/>
            <w:shd w:val="clear" w:color="auto" w:fill="auto"/>
            <w:vAlign w:val="center"/>
          </w:tcPr>
          <w:p>
            <w:pPr>
              <w:pStyle w:val="9"/>
              <w:keepNext w:val="0"/>
              <w:keepLines w:val="0"/>
              <w:widowControl/>
              <w:suppressLineNumbers w:val="0"/>
            </w:pPr>
          </w:p>
        </w:tc>
        <w:tc>
          <w:tcPr>
            <w:tcW w:w="113" w:type="pct"/>
            <w:shd w:val="clear" w:color="auto" w:fill="auto"/>
            <w:vAlign w:val="center"/>
          </w:tcPr>
          <w:p>
            <w:pPr>
              <w:pStyle w:val="9"/>
              <w:keepNext w:val="0"/>
              <w:keepLines w:val="0"/>
              <w:widowControl/>
              <w:suppressLineNumbers w:val="0"/>
            </w:pPr>
          </w:p>
        </w:tc>
        <w:tc>
          <w:tcPr>
            <w:tcW w:w="113" w:type="pct"/>
            <w:shd w:val="clear" w:color="auto" w:fill="auto"/>
            <w:vAlign w:val="center"/>
          </w:tcPr>
          <w:p>
            <w:pPr>
              <w:pStyle w:val="9"/>
              <w:keepNext w:val="0"/>
              <w:keepLines w:val="0"/>
              <w:widowControl/>
              <w:suppressLineNumbers w:val="0"/>
            </w:pPr>
          </w:p>
        </w:tc>
        <w:tc>
          <w:tcPr>
            <w:tcW w:w="995" w:type="pct"/>
            <w:shd w:val="clear" w:color="auto" w:fill="auto"/>
            <w:vAlign w:val="center"/>
          </w:tcPr>
          <w:p>
            <w:pPr>
              <w:pStyle w:val="9"/>
              <w:keepNext w:val="0"/>
              <w:keepLines w:val="0"/>
              <w:widowControl/>
              <w:suppressLineNumbers w:val="0"/>
            </w:pPr>
          </w:p>
        </w:tc>
        <w:tc>
          <w:tcPr>
            <w:tcW w:w="678" w:type="pct"/>
            <w:shd w:val="clear" w:color="auto" w:fill="auto"/>
            <w:vAlign w:val="center"/>
          </w:tcPr>
          <w:p>
            <w:pPr>
              <w:pStyle w:val="9"/>
              <w:keepNext w:val="0"/>
              <w:keepLines w:val="0"/>
              <w:widowControl/>
              <w:suppressLineNumbers w:val="0"/>
            </w:pPr>
          </w:p>
        </w:tc>
        <w:tc>
          <w:tcPr>
            <w:tcW w:w="497" w:type="pct"/>
            <w:shd w:val="clear" w:color="auto" w:fill="auto"/>
            <w:vAlign w:val="center"/>
          </w:tcPr>
          <w:p>
            <w:pPr>
              <w:pStyle w:val="9"/>
              <w:keepNext w:val="0"/>
              <w:keepLines w:val="0"/>
              <w:widowControl/>
              <w:suppressLineNumbers w:val="0"/>
            </w:pPr>
          </w:p>
        </w:tc>
        <w:tc>
          <w:tcPr>
            <w:tcW w:w="497" w:type="pct"/>
            <w:shd w:val="clear" w:color="auto" w:fill="auto"/>
            <w:vAlign w:val="center"/>
          </w:tcPr>
          <w:p>
            <w:pPr>
              <w:pStyle w:val="9"/>
              <w:keepNext w:val="0"/>
              <w:keepLines w:val="0"/>
              <w:widowControl/>
              <w:suppressLineNumbers w:val="0"/>
            </w:pPr>
          </w:p>
        </w:tc>
        <w:tc>
          <w:tcPr>
            <w:tcW w:w="497" w:type="pct"/>
            <w:shd w:val="clear" w:color="auto" w:fill="auto"/>
            <w:vAlign w:val="center"/>
          </w:tcPr>
          <w:p>
            <w:pPr>
              <w:pStyle w:val="9"/>
              <w:keepNext w:val="0"/>
              <w:keepLines w:val="0"/>
              <w:widowControl/>
              <w:suppressLineNumbers w:val="0"/>
            </w:pPr>
          </w:p>
        </w:tc>
        <w:tc>
          <w:tcPr>
            <w:tcW w:w="497" w:type="pct"/>
            <w:shd w:val="clear" w:color="auto" w:fill="auto"/>
            <w:vAlign w:val="center"/>
          </w:tcPr>
          <w:p>
            <w:pPr>
              <w:pStyle w:val="9"/>
              <w:keepNext w:val="0"/>
              <w:keepLines w:val="0"/>
              <w:widowControl/>
              <w:suppressLineNumbers w:val="0"/>
            </w:pPr>
          </w:p>
        </w:tc>
        <w:tc>
          <w:tcPr>
            <w:tcW w:w="995" w:type="pct"/>
            <w:gridSpan w:val="2"/>
            <w:shd w:val="clear" w:color="auto" w:fill="auto"/>
            <w:vAlign w:val="center"/>
          </w:tcPr>
          <w:p>
            <w:pPr>
              <w:pStyle w:val="9"/>
              <w:keepNext w:val="0"/>
              <w:keepLines w:val="0"/>
              <w:widowControl/>
              <w:suppressLineNumbers w:val="0"/>
              <w:jc w:val="right"/>
            </w:pPr>
            <w:r>
              <w:rPr>
                <w:rFonts w:ascii="宋体" w:hAnsi="宋体" w:eastAsia="宋体" w:cs="宋体"/>
                <w:b w:val="0"/>
                <w:bCs w:val="0"/>
                <w:sz w:val="20"/>
                <w:szCs w:val="20"/>
              </w:rPr>
              <w:t xml:space="preserve">公开02表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4004" w:type="pct"/>
            <w:gridSpan w:val="9"/>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部门：凤凰县茶田镇人民政府 </w:t>
            </w:r>
          </w:p>
        </w:tc>
        <w:tc>
          <w:tcPr>
            <w:tcW w:w="995" w:type="pct"/>
            <w:gridSpan w:val="2"/>
            <w:shd w:val="clear" w:color="auto" w:fill="auto"/>
            <w:vAlign w:val="center"/>
          </w:tcPr>
          <w:p>
            <w:pPr>
              <w:pStyle w:val="9"/>
              <w:keepNext w:val="0"/>
              <w:keepLines w:val="0"/>
              <w:widowControl/>
              <w:suppressLineNumbers w:val="0"/>
              <w:jc w:val="right"/>
            </w:pPr>
            <w:r>
              <w:rPr>
                <w:rFonts w:ascii="宋体" w:hAnsi="宋体" w:eastAsia="宋体" w:cs="宋体"/>
                <w:b w:val="0"/>
                <w:bCs w:val="0"/>
                <w:sz w:val="20"/>
                <w:szCs w:val="20"/>
              </w:rPr>
              <w:t xml:space="preserve">金额单位：万元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334"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项目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本年收入合计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财政拨款收入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上级补助收入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事业收入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经营收入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附属单位上缴收入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其他收入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39" w:type="pct"/>
            <w:gridSpan w:val="3"/>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功能分类科目编码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科目名称 </w:t>
            </w: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39" w:type="pct"/>
            <w:gridSpan w:val="3"/>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39" w:type="pct"/>
            <w:gridSpan w:val="3"/>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334"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栏次 </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2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4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5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6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334"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合计 </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1,309.54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1,309.54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201 </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一般公共服务支出 </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446.24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446.24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20101 </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人大事务 </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6.40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6.40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2010101 </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行政运行 </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6.40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6.40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20103 </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政府办公厅（室）及相关机构事务 </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377.19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377.19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2010301 </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行政运行 </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374.09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374.09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2010302 </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一般行政管理事务 </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3.10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3.10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20106 </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财政事务 </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27.94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27.94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2010601 </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行政运行 </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18.94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18.94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2010602 </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一般行政管理事务 </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7.00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7.00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2010699 </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其他财政事务支出 </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2.00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2.00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20131 </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党委办公厅（室）及相关机构事务 </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19.20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19.20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2013101 </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行政运行 </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19.20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19.20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20199 </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其他一般公共服务支出 </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15.51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15.51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2019999 </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其他一般公共服务支出 </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15.51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15.51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204 </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公共安全支出 </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7.31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7.31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20406 </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司法 </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7.31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7.31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2040601 </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行政运行 </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7.31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7.31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206 </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科学技术支出 </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5.60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5.60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20607 </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科学技术普及 </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5.60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5.60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2060705 </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科技馆站 </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5.60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5.60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207 </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文化旅游体育与传媒支出 </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9.72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9.72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20701 </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文化和旅游 </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9.72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9.72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2070109 </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群众文化 </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9.72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9.72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208 </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社会保障和就业支出 </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61.02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61.02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20805 </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行政事业单位养老支出 </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58.94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58.94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2080505 </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机关事业单位基本养老保险缴费支出 </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58.94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58.94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20899 </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其他社会保障和就业支出 </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2.07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2.07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2089999 </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其他社会保障和就业支出 </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2.07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2.07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210 </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卫生健康支出 </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35.88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35.88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21007 </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计划生育事务 </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6.48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6.48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2100799 </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其他计划生育事务支出 </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6.48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6.48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21011 </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行政事业单位医疗 </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29.40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29.40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2101101 </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行政单位医疗 </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29.40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29.40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211 </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节能环保支出 </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16.00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16.00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21104 </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自然生态保护 </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16.00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16.00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2110402 </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农村环境保护 </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16.00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16.00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212 </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城乡社区支出 </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28.46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28.46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21201 </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城乡社区管理事务 </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28.46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28.46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2120101 </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行政运行 </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28.46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28.46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213 </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农林水支出 </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655.16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655.16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21301 </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农业农村 </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118.67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118.67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2130102 </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一般行政管理事务 </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9.40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9.40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2130104 </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事业运行 </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109.27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109.27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21302 </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林业和草原 </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18.14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18.14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2130204 </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事业机构 </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18.14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18.14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21305 </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扶贫 </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342.90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342.90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2130502 </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一般行政管理事务 </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26.97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26.97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2130504 </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农村基础设施建设 </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304.43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304.43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2130599 </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其他扶贫支出 </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11.50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11.50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21307 </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农村综合改革 </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175.46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175.46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2130705 </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对村民委员会和村党支部的补助 </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175.46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175.46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221 </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住房保障支出 </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44.14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44.14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22102 </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住房改革支出 </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44.14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44.14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2210201 </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住房公积金 </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44.14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44.14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5000" w:type="pct"/>
            <w:gridSpan w:val="11"/>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注：本表反映部门本年度取得的各项收入情况。本表金额转换为万元时，因四舍五入可能存在尾数误差。 </w:t>
            </w:r>
          </w:p>
        </w:tc>
      </w:tr>
    </w:tbl>
    <w:p>
      <w:pPr>
        <w:pStyle w:val="9"/>
        <w:keepNext w:val="0"/>
        <w:keepLines w:val="0"/>
        <w:widowControl/>
        <w:suppressLineNumbers w:val="0"/>
        <w:jc w:val="center"/>
      </w:pPr>
    </w:p>
    <w:p/>
    <w:tbl>
      <w:tblPr>
        <w:tblStyle w:val="10"/>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00"/>
        <w:gridCol w:w="401"/>
        <w:gridCol w:w="404"/>
        <w:gridCol w:w="3548"/>
        <w:gridCol w:w="2415"/>
        <w:gridCol w:w="1771"/>
        <w:gridCol w:w="1771"/>
        <w:gridCol w:w="1780"/>
        <w:gridCol w:w="1771"/>
        <w:gridCol w:w="17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5000" w:type="pct"/>
            <w:gridSpan w:val="10"/>
            <w:shd w:val="clear" w:color="auto" w:fill="auto"/>
            <w:vAlign w:val="center"/>
          </w:tcPr>
          <w:p>
            <w:pPr>
              <w:pStyle w:val="9"/>
              <w:keepNext w:val="0"/>
              <w:keepLines w:val="0"/>
              <w:widowControl/>
              <w:suppressLineNumbers w:val="0"/>
              <w:jc w:val="center"/>
            </w:pPr>
            <w:r>
              <w:rPr>
                <w:rFonts w:ascii="宋体" w:hAnsi="宋体" w:eastAsia="宋体" w:cs="宋体"/>
                <w:b w:val="0"/>
                <w:bCs w:val="0"/>
                <w:sz w:val="40"/>
                <w:szCs w:val="40"/>
              </w:rPr>
              <w:t xml:space="preserve">支出决算表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25" w:type="pct"/>
            <w:shd w:val="clear" w:color="auto" w:fill="auto"/>
            <w:vAlign w:val="center"/>
          </w:tcPr>
          <w:p>
            <w:pPr>
              <w:pStyle w:val="9"/>
              <w:keepNext w:val="0"/>
              <w:keepLines w:val="0"/>
              <w:widowControl/>
              <w:suppressLineNumbers w:val="0"/>
            </w:pPr>
          </w:p>
        </w:tc>
        <w:tc>
          <w:tcPr>
            <w:tcW w:w="125" w:type="pct"/>
            <w:shd w:val="clear" w:color="auto" w:fill="auto"/>
            <w:vAlign w:val="center"/>
          </w:tcPr>
          <w:p>
            <w:pPr>
              <w:pStyle w:val="9"/>
              <w:keepNext w:val="0"/>
              <w:keepLines w:val="0"/>
              <w:widowControl/>
              <w:suppressLineNumbers w:val="0"/>
            </w:pPr>
          </w:p>
        </w:tc>
        <w:tc>
          <w:tcPr>
            <w:tcW w:w="125" w:type="pct"/>
            <w:shd w:val="clear" w:color="auto" w:fill="auto"/>
            <w:vAlign w:val="center"/>
          </w:tcPr>
          <w:p>
            <w:pPr>
              <w:pStyle w:val="9"/>
              <w:keepNext w:val="0"/>
              <w:keepLines w:val="0"/>
              <w:widowControl/>
              <w:suppressLineNumbers w:val="0"/>
            </w:pPr>
          </w:p>
        </w:tc>
        <w:tc>
          <w:tcPr>
            <w:tcW w:w="1105" w:type="pct"/>
            <w:shd w:val="clear" w:color="auto" w:fill="auto"/>
            <w:vAlign w:val="center"/>
          </w:tcPr>
          <w:p>
            <w:pPr>
              <w:pStyle w:val="9"/>
              <w:keepNext w:val="0"/>
              <w:keepLines w:val="0"/>
              <w:widowControl/>
              <w:suppressLineNumbers w:val="0"/>
            </w:pPr>
          </w:p>
        </w:tc>
        <w:tc>
          <w:tcPr>
            <w:tcW w:w="753" w:type="pct"/>
            <w:shd w:val="clear" w:color="auto" w:fill="auto"/>
            <w:vAlign w:val="center"/>
          </w:tcPr>
          <w:p>
            <w:pPr>
              <w:pStyle w:val="9"/>
              <w:keepNext w:val="0"/>
              <w:keepLines w:val="0"/>
              <w:widowControl/>
              <w:suppressLineNumbers w:val="0"/>
            </w:pPr>
          </w:p>
        </w:tc>
        <w:tc>
          <w:tcPr>
            <w:tcW w:w="552" w:type="pct"/>
            <w:shd w:val="clear" w:color="auto" w:fill="auto"/>
            <w:vAlign w:val="center"/>
          </w:tcPr>
          <w:p>
            <w:pPr>
              <w:pStyle w:val="9"/>
              <w:keepNext w:val="0"/>
              <w:keepLines w:val="0"/>
              <w:widowControl/>
              <w:suppressLineNumbers w:val="0"/>
            </w:pPr>
          </w:p>
        </w:tc>
        <w:tc>
          <w:tcPr>
            <w:tcW w:w="552" w:type="pct"/>
            <w:shd w:val="clear" w:color="auto" w:fill="auto"/>
            <w:vAlign w:val="center"/>
          </w:tcPr>
          <w:p>
            <w:pPr>
              <w:pStyle w:val="9"/>
              <w:keepNext w:val="0"/>
              <w:keepLines w:val="0"/>
              <w:widowControl/>
              <w:suppressLineNumbers w:val="0"/>
            </w:pPr>
          </w:p>
        </w:tc>
        <w:tc>
          <w:tcPr>
            <w:tcW w:w="552" w:type="pct"/>
            <w:shd w:val="clear" w:color="auto" w:fill="auto"/>
            <w:vAlign w:val="center"/>
          </w:tcPr>
          <w:p>
            <w:pPr>
              <w:pStyle w:val="9"/>
              <w:keepNext w:val="0"/>
              <w:keepLines w:val="0"/>
              <w:widowControl/>
              <w:suppressLineNumbers w:val="0"/>
            </w:pPr>
          </w:p>
        </w:tc>
        <w:tc>
          <w:tcPr>
            <w:tcW w:w="1105" w:type="pct"/>
            <w:gridSpan w:val="2"/>
            <w:shd w:val="clear" w:color="auto" w:fill="auto"/>
            <w:vAlign w:val="center"/>
          </w:tcPr>
          <w:p>
            <w:pPr>
              <w:pStyle w:val="9"/>
              <w:keepNext w:val="0"/>
              <w:keepLines w:val="0"/>
              <w:widowControl/>
              <w:suppressLineNumbers w:val="0"/>
              <w:jc w:val="right"/>
            </w:pPr>
            <w:r>
              <w:rPr>
                <w:rFonts w:ascii="宋体" w:hAnsi="宋体" w:eastAsia="宋体" w:cs="宋体"/>
                <w:b w:val="0"/>
                <w:bCs w:val="0"/>
                <w:sz w:val="20"/>
                <w:szCs w:val="20"/>
              </w:rPr>
              <w:t xml:space="preserve">公开03表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894" w:type="pct"/>
            <w:gridSpan w:val="8"/>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部门：凤凰县茶田镇人民政府 </w:t>
            </w:r>
          </w:p>
        </w:tc>
        <w:tc>
          <w:tcPr>
            <w:tcW w:w="1105" w:type="pct"/>
            <w:gridSpan w:val="2"/>
            <w:shd w:val="clear" w:color="auto" w:fill="auto"/>
            <w:vAlign w:val="center"/>
          </w:tcPr>
          <w:p>
            <w:pPr>
              <w:pStyle w:val="9"/>
              <w:keepNext w:val="0"/>
              <w:keepLines w:val="0"/>
              <w:widowControl/>
              <w:suppressLineNumbers w:val="0"/>
              <w:jc w:val="right"/>
            </w:pPr>
            <w:r>
              <w:rPr>
                <w:rFonts w:ascii="宋体" w:hAnsi="宋体" w:eastAsia="宋体" w:cs="宋体"/>
                <w:b w:val="0"/>
                <w:bCs w:val="0"/>
                <w:sz w:val="20"/>
                <w:szCs w:val="20"/>
              </w:rPr>
              <w:t xml:space="preserve">金额单位：万元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82"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项目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本年支出合计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基本支出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项目支出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上缴上级支出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经营支出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对附属单位补助支出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76" w:type="pct"/>
            <w:gridSpan w:val="3"/>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功能分类科目编码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科目名称 </w:t>
            </w: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76" w:type="pct"/>
            <w:gridSpan w:val="3"/>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76" w:type="pct"/>
            <w:gridSpan w:val="3"/>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82"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栏次 </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2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4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5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82"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合计 </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1,343.50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931.82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411.68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201 </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一般公共服务支出 </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447.04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434.14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12.90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20101 </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人大事务 </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6.40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6.40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2010101 </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行政运行 </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6.40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6.40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20103 </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政府办公厅（室）及相关机构事务 </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377.19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374.09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3.10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2010301 </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行政运行 </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374.09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374.09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2010302 </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一般行政管理事务 </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3.10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3.10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20106 </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财政事务 </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28.74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18.94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9.80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2010601 </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行政运行 </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18.94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18.94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2010602 </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一般行政管理事务 </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7.00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7.00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2010699 </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其他财政事务支出 </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2.80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2.80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20131 </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党委办公厅（室）及相关机构事务 </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19.20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19.20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2013101 </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行政运行 </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19.20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19.20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20199 </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其他一般公共服务支出 </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15.51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15.51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2019999 </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其他一般公共服务支出 </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15.51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15.51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204 </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公共安全支出 </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7.31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7.31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20406 </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司法 </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7.31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7.31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2040601 </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行政运行 </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7.31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7.31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206 </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科学技术支出 </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5.60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5.60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20607 </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科学技术普及 </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5.60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5.60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2060705 </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科技馆站 </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5.60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5.60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207 </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文化旅游体育与传媒支出 </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9.72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9.72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20701 </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文化和旅游 </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9.72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9.72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2070109 </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群众文化 </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9.72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9.72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208 </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社会保障和就业支出 </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61.59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61.59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20805 </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行政事业单位养老支出 </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58.94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58.94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2080505 </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机关事业单位基本养老保险缴费支出 </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58.94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58.94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20808 </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抚恤 </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0.57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0.57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2080801 </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死亡抚恤 </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0.57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0.57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20899 </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其他社会保障和就业支出 </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2.07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2.07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2089999 </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其他社会保障和就业支出 </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2.07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2.07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210 </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卫生健康支出 </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35.88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29.40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6.48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21007 </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计划生育事务 </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6.48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6.48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2100799 </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其他计划生育事务支出 </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6.48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6.48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21011 </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行政事业单位医疗 </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29.40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29.40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2101101 </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行政单位医疗 </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29.40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29.40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211 </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节能环保支出 </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16.00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16.00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21104 </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自然生态保护 </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16.00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16.00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2110402 </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农村环境保护 </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16.00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16.00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212 </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城乡社区支出 </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32.46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24.46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8.00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21201 </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城乡社区管理事务 </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32.46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24.46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8.00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2120101 </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行政运行 </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32.46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24.46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8.00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213 </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农林水支出 </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683.75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315.45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368.30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21301 </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农业农村 </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118.67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109.27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9.40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2130102 </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一般行政管理事务 </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9.40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9.40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2130104 </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事业运行 </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109.27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109.27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21302 </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林业和草原 </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18.14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18.14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2130204 </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事业机构 </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18.14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18.14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21305 </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扶贫 </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342.90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342.90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2130502 </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一般行政管理事务 </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26.97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26.97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2130504 </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农村基础设施建设 </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304.43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304.43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2130599 </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其他扶贫支出 </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11.50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11.50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21307 </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农村综合改革 </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204.05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188.05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16.00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2130705 </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对村民委员会和村党支部的补助 </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204.05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188.05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16.00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221 </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住房保障支出 </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44.14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44.14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22102 </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住房改革支出 </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44.14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44.14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2210201 </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住房公积金 </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44.14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44.14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5000" w:type="pct"/>
            <w:gridSpan w:val="10"/>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注：本表反映部门本年度各项支出情况。本表金额转换为万元时，因四舍五入可能存在尾数误差。 </w:t>
            </w:r>
          </w:p>
        </w:tc>
      </w:tr>
    </w:tbl>
    <w:p>
      <w:pPr>
        <w:pStyle w:val="9"/>
        <w:keepNext w:val="0"/>
        <w:keepLines w:val="0"/>
        <w:widowControl/>
        <w:suppressLineNumbers w:val="0"/>
        <w:jc w:val="center"/>
      </w:pPr>
    </w:p>
    <w:p/>
    <w:tbl>
      <w:tblPr>
        <w:tblStyle w:val="10"/>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204"/>
        <w:gridCol w:w="529"/>
        <w:gridCol w:w="1559"/>
        <w:gridCol w:w="3692"/>
        <w:gridCol w:w="529"/>
        <w:gridCol w:w="2130"/>
        <w:gridCol w:w="1466"/>
        <w:gridCol w:w="1463"/>
        <w:gridCol w:w="1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5000" w:type="pct"/>
            <w:gridSpan w:val="9"/>
            <w:shd w:val="clear" w:color="auto" w:fill="auto"/>
            <w:vAlign w:val="center"/>
          </w:tcPr>
          <w:p>
            <w:pPr>
              <w:pStyle w:val="9"/>
              <w:keepNext w:val="0"/>
              <w:keepLines w:val="0"/>
              <w:widowControl/>
              <w:suppressLineNumbers w:val="0"/>
              <w:jc w:val="center"/>
            </w:pPr>
            <w:r>
              <w:rPr>
                <w:rFonts w:ascii="宋体" w:hAnsi="宋体" w:eastAsia="宋体" w:cs="宋体"/>
                <w:b w:val="0"/>
                <w:bCs w:val="0"/>
                <w:sz w:val="40"/>
                <w:szCs w:val="40"/>
              </w:rPr>
              <w:t xml:space="preserve">财政拨款收入支出决算总表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999" w:type="pct"/>
            <w:shd w:val="clear" w:color="auto" w:fill="auto"/>
            <w:vAlign w:val="center"/>
          </w:tcPr>
          <w:p>
            <w:pPr>
              <w:pStyle w:val="9"/>
              <w:keepNext w:val="0"/>
              <w:keepLines w:val="0"/>
              <w:widowControl/>
              <w:suppressLineNumbers w:val="0"/>
            </w:pPr>
          </w:p>
        </w:tc>
        <w:tc>
          <w:tcPr>
            <w:tcW w:w="165" w:type="pct"/>
            <w:shd w:val="clear" w:color="auto" w:fill="auto"/>
            <w:vAlign w:val="center"/>
          </w:tcPr>
          <w:p>
            <w:pPr>
              <w:pStyle w:val="9"/>
              <w:keepNext w:val="0"/>
              <w:keepLines w:val="0"/>
              <w:widowControl/>
              <w:suppressLineNumbers w:val="0"/>
            </w:pPr>
          </w:p>
        </w:tc>
        <w:tc>
          <w:tcPr>
            <w:tcW w:w="486" w:type="pct"/>
            <w:shd w:val="clear" w:color="auto" w:fill="auto"/>
            <w:vAlign w:val="center"/>
          </w:tcPr>
          <w:p>
            <w:pPr>
              <w:pStyle w:val="9"/>
              <w:keepNext w:val="0"/>
              <w:keepLines w:val="0"/>
              <w:widowControl/>
              <w:suppressLineNumbers w:val="0"/>
            </w:pPr>
          </w:p>
        </w:tc>
        <w:tc>
          <w:tcPr>
            <w:tcW w:w="1151" w:type="pct"/>
            <w:shd w:val="clear" w:color="auto" w:fill="auto"/>
            <w:vAlign w:val="center"/>
          </w:tcPr>
          <w:p>
            <w:pPr>
              <w:pStyle w:val="9"/>
              <w:keepNext w:val="0"/>
              <w:keepLines w:val="0"/>
              <w:widowControl/>
              <w:suppressLineNumbers w:val="0"/>
            </w:pPr>
          </w:p>
        </w:tc>
        <w:tc>
          <w:tcPr>
            <w:tcW w:w="165" w:type="pct"/>
            <w:shd w:val="clear" w:color="auto" w:fill="auto"/>
            <w:vAlign w:val="center"/>
          </w:tcPr>
          <w:p>
            <w:pPr>
              <w:pStyle w:val="9"/>
              <w:keepNext w:val="0"/>
              <w:keepLines w:val="0"/>
              <w:widowControl/>
              <w:suppressLineNumbers w:val="0"/>
            </w:pPr>
          </w:p>
        </w:tc>
        <w:tc>
          <w:tcPr>
            <w:tcW w:w="664" w:type="pct"/>
            <w:shd w:val="clear" w:color="auto" w:fill="auto"/>
            <w:vAlign w:val="center"/>
          </w:tcPr>
          <w:p>
            <w:pPr>
              <w:pStyle w:val="9"/>
              <w:keepNext w:val="0"/>
              <w:keepLines w:val="0"/>
              <w:widowControl/>
              <w:suppressLineNumbers w:val="0"/>
            </w:pPr>
          </w:p>
        </w:tc>
        <w:tc>
          <w:tcPr>
            <w:tcW w:w="456" w:type="pct"/>
            <w:shd w:val="clear" w:color="auto" w:fill="auto"/>
            <w:vAlign w:val="center"/>
          </w:tcPr>
          <w:p>
            <w:pPr>
              <w:pStyle w:val="9"/>
              <w:keepNext w:val="0"/>
              <w:keepLines w:val="0"/>
              <w:widowControl/>
              <w:suppressLineNumbers w:val="0"/>
            </w:pPr>
          </w:p>
        </w:tc>
        <w:tc>
          <w:tcPr>
            <w:tcW w:w="912" w:type="pct"/>
            <w:gridSpan w:val="2"/>
            <w:shd w:val="clear" w:color="auto" w:fill="auto"/>
            <w:vAlign w:val="center"/>
          </w:tcPr>
          <w:p>
            <w:pPr>
              <w:pStyle w:val="9"/>
              <w:keepNext w:val="0"/>
              <w:keepLines w:val="0"/>
              <w:widowControl/>
              <w:suppressLineNumbers w:val="0"/>
              <w:jc w:val="right"/>
            </w:pPr>
            <w:r>
              <w:rPr>
                <w:rFonts w:ascii="宋体" w:hAnsi="宋体" w:eastAsia="宋体" w:cs="宋体"/>
                <w:b w:val="0"/>
                <w:bCs w:val="0"/>
                <w:sz w:val="20"/>
                <w:szCs w:val="20"/>
              </w:rPr>
              <w:t xml:space="preserve">公开04表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4087" w:type="pct"/>
            <w:gridSpan w:val="7"/>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部门：凤凰县茶田镇人民政府 </w:t>
            </w:r>
          </w:p>
        </w:tc>
        <w:tc>
          <w:tcPr>
            <w:tcW w:w="912" w:type="pct"/>
            <w:gridSpan w:val="2"/>
            <w:shd w:val="clear" w:color="auto" w:fill="auto"/>
            <w:vAlign w:val="center"/>
          </w:tcPr>
          <w:p>
            <w:pPr>
              <w:pStyle w:val="9"/>
              <w:keepNext w:val="0"/>
              <w:keepLines w:val="0"/>
              <w:widowControl/>
              <w:suppressLineNumbers w:val="0"/>
              <w:jc w:val="right"/>
            </w:pPr>
            <w:r>
              <w:rPr>
                <w:rFonts w:ascii="宋体" w:hAnsi="宋体" w:eastAsia="宋体" w:cs="宋体"/>
                <w:b w:val="0"/>
                <w:bCs w:val="0"/>
                <w:sz w:val="20"/>
                <w:szCs w:val="20"/>
              </w:rPr>
              <w:t xml:space="preserve">金额单位：万元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650"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收 入 </w:t>
            </w:r>
          </w:p>
        </w:tc>
        <w:tc>
          <w:tcPr>
            <w:tcW w:w="3349" w:type="pct"/>
            <w:gridSpan w:val="6"/>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支 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项目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行次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金额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项目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行次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合计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一般公共预算财政拨款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政府性基金预算财政拨款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国有资本经营预算财政拨款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栏次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 </w:t>
            </w: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栏次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2 </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 </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4 </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一、一般公共预算财政拨款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 </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1,309.54 </w:t>
            </w: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一、一般公共服务支出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33 </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447.04 </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447.04 </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二、政府性基金预算财政拨款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2 </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二、外交支出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34 </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三、国有资本经营财政拨款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 </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三、国防支出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35 </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4 </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四、公共安全支出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36 </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7.31 </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7.31 </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5 </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五、教育支出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37 </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6 </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六、科学技术支出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38 </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5.60 </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5.60 </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7 </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七、文化旅游体育与传媒支出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39 </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9.72 </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9.72 </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8 </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八、社会保障和就业支出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40 </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61.59 </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61.59 </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9 </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九、卫生健康支出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41 </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35.88 </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35.88 </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10 </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十、节能环保支出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42 </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16.00 </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16.00 </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11 </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十一、城乡社区支出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43 </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32.46 </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32.46 </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12 </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十二、农林水支出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44 </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683.75 </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683.75 </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13 </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十三、交通运输支出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45 </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14 </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十四、资源勘探工业信息等支出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46 </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15 </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十五、商业服务业等支出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47 </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16 </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十六、金融支出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48 </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17 </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十七、援助其他地区支出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49 </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18 </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十八、自然资源海洋气象等支出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50 </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19 </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十九、住房保障支出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51 </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44.14 </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44.14 </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20 </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二十、粮油物资储备支出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52 </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21 </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二十一、国有资本经营预算支出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53 </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22 </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二十二、灾害防治及应急管理支出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54 </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23 </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二十三、其他支出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55 </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24 </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二十四、债务还本支出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56 </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25 </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二十五、债务付息支出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57 </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26 </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二十六、抗疫特别国债安排的支出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58 </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bCs/>
                <w:sz w:val="22"/>
                <w:szCs w:val="22"/>
              </w:rPr>
              <w:t xml:space="preserve">本年收入合计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27 </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1,309.54 </w:t>
            </w: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bCs/>
                <w:sz w:val="22"/>
                <w:szCs w:val="22"/>
              </w:rPr>
              <w:t xml:space="preserve">本年支出合计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59 </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1,343.50 </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1,343.50 </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年初财政拨款结转和结余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28 </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33.96 </w:t>
            </w: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年末财政拨款结转和结余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60 </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一般公共预算财政拨款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29 </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33.96 </w:t>
            </w: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61 </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政府性基金预算财政拨款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30 </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62 </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国有资本经营预算财政拨款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31 </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63 </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bCs/>
                <w:sz w:val="22"/>
                <w:szCs w:val="22"/>
              </w:rPr>
              <w:t xml:space="preserve">总计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32 </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1,343.50 </w:t>
            </w: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bCs/>
                <w:sz w:val="22"/>
                <w:szCs w:val="22"/>
              </w:rPr>
              <w:t xml:space="preserve">总计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64 </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1,343.50 </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1,343.50 </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5000" w:type="pct"/>
            <w:gridSpan w:val="9"/>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注：本表反映部门本年度一般公共预算财政拨款、政府性基金预算财政拨款和国有资本经营预算财政拨款的总收支和年末结转结余情况。本表金额转换为万元时，因四舍五入可能存在尾数误差。 </w:t>
            </w:r>
          </w:p>
        </w:tc>
      </w:tr>
    </w:tbl>
    <w:p>
      <w:pPr>
        <w:pStyle w:val="9"/>
        <w:keepNext w:val="0"/>
        <w:keepLines w:val="0"/>
        <w:widowControl/>
        <w:suppressLineNumbers w:val="0"/>
        <w:jc w:val="center"/>
      </w:pPr>
    </w:p>
    <w:p/>
    <w:tbl>
      <w:tblPr>
        <w:tblStyle w:val="10"/>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52"/>
        <w:gridCol w:w="452"/>
        <w:gridCol w:w="455"/>
        <w:gridCol w:w="5398"/>
        <w:gridCol w:w="3092"/>
        <w:gridCol w:w="3093"/>
        <w:gridCol w:w="30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5000" w:type="pct"/>
            <w:gridSpan w:val="7"/>
            <w:shd w:val="clear" w:color="auto" w:fill="auto"/>
            <w:vAlign w:val="center"/>
          </w:tcPr>
          <w:p>
            <w:pPr>
              <w:pStyle w:val="9"/>
              <w:keepNext w:val="0"/>
              <w:keepLines w:val="0"/>
              <w:widowControl/>
              <w:suppressLineNumbers w:val="0"/>
              <w:jc w:val="center"/>
            </w:pPr>
            <w:r>
              <w:rPr>
                <w:rFonts w:ascii="宋体" w:hAnsi="宋体" w:eastAsia="宋体" w:cs="宋体"/>
                <w:b w:val="0"/>
                <w:bCs w:val="0"/>
                <w:sz w:val="40"/>
                <w:szCs w:val="40"/>
              </w:rPr>
              <w:t xml:space="preserve">一般公共预算财政拨款支出决算表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1" w:type="pct"/>
            <w:shd w:val="clear" w:color="auto" w:fill="auto"/>
            <w:vAlign w:val="center"/>
          </w:tcPr>
          <w:p>
            <w:pPr>
              <w:pStyle w:val="9"/>
              <w:keepNext w:val="0"/>
              <w:keepLines w:val="0"/>
              <w:widowControl/>
              <w:suppressLineNumbers w:val="0"/>
            </w:pPr>
          </w:p>
        </w:tc>
        <w:tc>
          <w:tcPr>
            <w:tcW w:w="141" w:type="pct"/>
            <w:shd w:val="clear" w:color="auto" w:fill="auto"/>
            <w:vAlign w:val="center"/>
          </w:tcPr>
          <w:p>
            <w:pPr>
              <w:pStyle w:val="9"/>
              <w:keepNext w:val="0"/>
              <w:keepLines w:val="0"/>
              <w:widowControl/>
              <w:suppressLineNumbers w:val="0"/>
            </w:pPr>
          </w:p>
        </w:tc>
        <w:tc>
          <w:tcPr>
            <w:tcW w:w="141" w:type="pct"/>
            <w:shd w:val="clear" w:color="auto" w:fill="auto"/>
            <w:vAlign w:val="center"/>
          </w:tcPr>
          <w:p>
            <w:pPr>
              <w:pStyle w:val="9"/>
              <w:keepNext w:val="0"/>
              <w:keepLines w:val="0"/>
              <w:widowControl/>
              <w:suppressLineNumbers w:val="0"/>
            </w:pPr>
          </w:p>
        </w:tc>
        <w:tc>
          <w:tcPr>
            <w:tcW w:w="1683" w:type="pct"/>
            <w:shd w:val="clear" w:color="auto" w:fill="auto"/>
            <w:vAlign w:val="center"/>
          </w:tcPr>
          <w:p>
            <w:pPr>
              <w:pStyle w:val="9"/>
              <w:keepNext w:val="0"/>
              <w:keepLines w:val="0"/>
              <w:widowControl/>
              <w:suppressLineNumbers w:val="0"/>
            </w:pPr>
          </w:p>
        </w:tc>
        <w:tc>
          <w:tcPr>
            <w:tcW w:w="964" w:type="pct"/>
            <w:shd w:val="clear" w:color="auto" w:fill="auto"/>
            <w:vAlign w:val="center"/>
          </w:tcPr>
          <w:p>
            <w:pPr>
              <w:pStyle w:val="9"/>
              <w:keepNext w:val="0"/>
              <w:keepLines w:val="0"/>
              <w:widowControl/>
              <w:suppressLineNumbers w:val="0"/>
            </w:pPr>
          </w:p>
        </w:tc>
        <w:tc>
          <w:tcPr>
            <w:tcW w:w="1928" w:type="pct"/>
            <w:gridSpan w:val="2"/>
            <w:shd w:val="clear" w:color="auto" w:fill="auto"/>
            <w:vAlign w:val="center"/>
          </w:tcPr>
          <w:p>
            <w:pPr>
              <w:pStyle w:val="9"/>
              <w:keepNext w:val="0"/>
              <w:keepLines w:val="0"/>
              <w:widowControl/>
              <w:suppressLineNumbers w:val="0"/>
              <w:jc w:val="right"/>
            </w:pPr>
            <w:r>
              <w:rPr>
                <w:rFonts w:ascii="宋体" w:hAnsi="宋体" w:eastAsia="宋体" w:cs="宋体"/>
                <w:b w:val="0"/>
                <w:bCs w:val="0"/>
                <w:sz w:val="20"/>
                <w:szCs w:val="20"/>
              </w:rPr>
              <w:t xml:space="preserve">公开05表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3071" w:type="pct"/>
            <w:gridSpan w:val="5"/>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部门：凤凰县茶田镇人民政府 </w:t>
            </w:r>
          </w:p>
        </w:tc>
        <w:tc>
          <w:tcPr>
            <w:tcW w:w="1928" w:type="pct"/>
            <w:gridSpan w:val="2"/>
            <w:shd w:val="clear" w:color="auto" w:fill="auto"/>
            <w:vAlign w:val="center"/>
          </w:tcPr>
          <w:p>
            <w:pPr>
              <w:pStyle w:val="9"/>
              <w:keepNext w:val="0"/>
              <w:keepLines w:val="0"/>
              <w:widowControl/>
              <w:suppressLineNumbers w:val="0"/>
              <w:jc w:val="right"/>
            </w:pPr>
            <w:r>
              <w:rPr>
                <w:rFonts w:ascii="宋体" w:hAnsi="宋体" w:eastAsia="宋体" w:cs="宋体"/>
                <w:b w:val="0"/>
                <w:bCs w:val="0"/>
                <w:sz w:val="20"/>
                <w:szCs w:val="20"/>
              </w:rPr>
              <w:t xml:space="preserve">金额单位：万元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107"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项目 </w:t>
            </w:r>
          </w:p>
        </w:tc>
        <w:tc>
          <w:tcPr>
            <w:tcW w:w="2892"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本年支出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424" w:type="pct"/>
            <w:gridSpan w:val="3"/>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功能分类科目编码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科目名称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小计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基本支出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项目支出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424" w:type="pct"/>
            <w:gridSpan w:val="3"/>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424" w:type="pct"/>
            <w:gridSpan w:val="3"/>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2107"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栏次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2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2107"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合计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1,343.50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931.82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411.68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201 </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一般公共服务支出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447.04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434.14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12.90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20101 </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人大事务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6.40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6.40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2010101 </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行政运行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6.40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6.40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20103 </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政府办公厅（室）及相关机构事务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377.19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374.09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3.10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2010301 </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行政运行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374.09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374.09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2010302 </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一般行政管理事务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3.10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3.10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20106 </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财政事务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28.74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18.94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9.80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2010601 </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行政运行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18.94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18.94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2010602 </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一般行政管理事务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7.00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2010699 </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其他财政事务支出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2.80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20131 </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党委办公厅（室）及相关机构事务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19.20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19.20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2013101 </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行政运行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19.20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19.20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20199 </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其他一般公共服务支出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15.51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15.51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2019999 </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其他一般公共服务支出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15.51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15.51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204 </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公共安全支出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7.31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7.31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20406 </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司法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7.31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7.31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2040601 </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行政运行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7.31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7.31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206 </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科学技术支出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5.60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5.60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20607 </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科学技术普及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5.60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5.60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2060705 </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科技馆站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5.60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5.60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207 </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文化旅游体育与传媒支出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9.72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9.72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20701 </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文化和旅游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9.72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9.72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2070109 </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群众文化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9.72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9.72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208 </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社会保障和就业支出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61.59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61.59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20805 </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行政事业单位养老支出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58.94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58.94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2080505 </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机关事业单位基本养老保险缴费支出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58.94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58.94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20808 </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抚恤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0.57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0.57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2080801 </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死亡抚恤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0.57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0.57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20899 </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其他社会保障和就业支出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2.07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2.07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2089999 </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其他社会保障和就业支出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2.07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2.07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210 </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卫生健康支出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35.88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29.40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6.48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21007 </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计划生育事务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6.48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6.48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2100799 </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其他计划生育事务支出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6.48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6.48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21011 </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行政事业单位医疗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29.40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29.40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2101101 </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行政单位医疗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29.40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29.40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211 </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节能环保支出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16.00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21104 </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自然生态保护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16.00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2110402 </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农村环境保护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16.00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212 </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城乡社区支出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32.46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24.46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21201 </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城乡社区管理事务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32.46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24.46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2120101 </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行政运行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32.46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24.46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213 </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农林水支出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683.75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315.45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368.30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21301 </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农业农村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118.67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109.27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9.40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2130102 </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一般行政管理事务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9.40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9.40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2130104 </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事业运行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109.27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109.27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21302 </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林业和草原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18.14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18.14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2130204 </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事业机构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18.14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18.14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21305 </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扶贫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342.90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342.90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2130502 </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一般行政管理事务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26.97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26.97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2130504 </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农村基础设施建设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304.43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304.43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2130599 </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其他扶贫支出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11.50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11.50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21307 </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农村综合改革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204.05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188.05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2130705 </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对村民委员会和村党支部的补助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204.05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188.05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221 </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住房保障支出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44.14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44.14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22102 </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住房改革支出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44.14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44.14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2210201 </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住房公积金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44.14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44.14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5000" w:type="pct"/>
            <w:gridSpan w:val="7"/>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注：本表反映部门本年度一般公共预算财政拨款支出情况。本表金额转换为万元时，因四舍五入可能存在尾数误差。 </w:t>
            </w:r>
          </w:p>
        </w:tc>
      </w:tr>
    </w:tbl>
    <w:p>
      <w:pPr>
        <w:pStyle w:val="9"/>
        <w:keepNext w:val="0"/>
        <w:keepLines w:val="0"/>
        <w:widowControl/>
        <w:suppressLineNumbers w:val="0"/>
        <w:jc w:val="center"/>
      </w:pPr>
    </w:p>
    <w:p/>
    <w:tbl>
      <w:tblPr>
        <w:tblStyle w:val="10"/>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18"/>
        <w:gridCol w:w="3380"/>
        <w:gridCol w:w="1726"/>
        <w:gridCol w:w="719"/>
        <w:gridCol w:w="2659"/>
        <w:gridCol w:w="1726"/>
        <w:gridCol w:w="722"/>
        <w:gridCol w:w="2659"/>
        <w:gridCol w:w="17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5000" w:type="pct"/>
            <w:gridSpan w:val="9"/>
            <w:shd w:val="clear" w:color="auto" w:fill="auto"/>
            <w:vAlign w:val="center"/>
          </w:tcPr>
          <w:p>
            <w:pPr>
              <w:pStyle w:val="9"/>
              <w:keepNext w:val="0"/>
              <w:keepLines w:val="0"/>
              <w:widowControl/>
              <w:suppressLineNumbers w:val="0"/>
              <w:jc w:val="center"/>
            </w:pPr>
            <w:r>
              <w:rPr>
                <w:rFonts w:ascii="宋体" w:hAnsi="宋体" w:eastAsia="宋体" w:cs="宋体"/>
                <w:b w:val="0"/>
                <w:bCs w:val="0"/>
                <w:sz w:val="40"/>
                <w:szCs w:val="40"/>
              </w:rPr>
              <w:t xml:space="preserve">一般公共预算财政拨款基本支出决算明细表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24" w:type="pct"/>
            <w:shd w:val="clear" w:color="auto" w:fill="auto"/>
            <w:vAlign w:val="center"/>
          </w:tcPr>
          <w:p>
            <w:pPr>
              <w:pStyle w:val="9"/>
              <w:keepNext w:val="0"/>
              <w:keepLines w:val="0"/>
              <w:widowControl/>
              <w:suppressLineNumbers w:val="0"/>
            </w:pPr>
          </w:p>
        </w:tc>
        <w:tc>
          <w:tcPr>
            <w:tcW w:w="1053" w:type="pct"/>
            <w:shd w:val="clear" w:color="auto" w:fill="auto"/>
            <w:vAlign w:val="center"/>
          </w:tcPr>
          <w:p>
            <w:pPr>
              <w:pStyle w:val="9"/>
              <w:keepNext w:val="0"/>
              <w:keepLines w:val="0"/>
              <w:widowControl/>
              <w:suppressLineNumbers w:val="0"/>
            </w:pPr>
          </w:p>
        </w:tc>
        <w:tc>
          <w:tcPr>
            <w:tcW w:w="538" w:type="pct"/>
            <w:shd w:val="clear" w:color="auto" w:fill="auto"/>
            <w:vAlign w:val="center"/>
          </w:tcPr>
          <w:p>
            <w:pPr>
              <w:pStyle w:val="9"/>
              <w:keepNext w:val="0"/>
              <w:keepLines w:val="0"/>
              <w:widowControl/>
              <w:suppressLineNumbers w:val="0"/>
            </w:pPr>
          </w:p>
        </w:tc>
        <w:tc>
          <w:tcPr>
            <w:tcW w:w="224" w:type="pct"/>
            <w:shd w:val="clear" w:color="auto" w:fill="auto"/>
            <w:vAlign w:val="center"/>
          </w:tcPr>
          <w:p>
            <w:pPr>
              <w:pStyle w:val="9"/>
              <w:keepNext w:val="0"/>
              <w:keepLines w:val="0"/>
              <w:widowControl/>
              <w:suppressLineNumbers w:val="0"/>
            </w:pPr>
          </w:p>
        </w:tc>
        <w:tc>
          <w:tcPr>
            <w:tcW w:w="829" w:type="pct"/>
            <w:shd w:val="clear" w:color="auto" w:fill="auto"/>
            <w:vAlign w:val="center"/>
          </w:tcPr>
          <w:p>
            <w:pPr>
              <w:pStyle w:val="9"/>
              <w:keepNext w:val="0"/>
              <w:keepLines w:val="0"/>
              <w:widowControl/>
              <w:suppressLineNumbers w:val="0"/>
            </w:pPr>
          </w:p>
        </w:tc>
        <w:tc>
          <w:tcPr>
            <w:tcW w:w="538" w:type="pct"/>
            <w:shd w:val="clear" w:color="auto" w:fill="auto"/>
            <w:vAlign w:val="center"/>
          </w:tcPr>
          <w:p>
            <w:pPr>
              <w:pStyle w:val="9"/>
              <w:keepNext w:val="0"/>
              <w:keepLines w:val="0"/>
              <w:widowControl/>
              <w:suppressLineNumbers w:val="0"/>
            </w:pPr>
          </w:p>
        </w:tc>
        <w:tc>
          <w:tcPr>
            <w:tcW w:w="224" w:type="pct"/>
            <w:shd w:val="clear" w:color="auto" w:fill="auto"/>
            <w:vAlign w:val="center"/>
          </w:tcPr>
          <w:p>
            <w:pPr>
              <w:pStyle w:val="9"/>
              <w:keepNext w:val="0"/>
              <w:keepLines w:val="0"/>
              <w:widowControl/>
              <w:suppressLineNumbers w:val="0"/>
            </w:pPr>
          </w:p>
        </w:tc>
        <w:tc>
          <w:tcPr>
            <w:tcW w:w="1367" w:type="pct"/>
            <w:gridSpan w:val="2"/>
            <w:shd w:val="clear" w:color="auto" w:fill="auto"/>
            <w:vAlign w:val="center"/>
          </w:tcPr>
          <w:p>
            <w:pPr>
              <w:pStyle w:val="9"/>
              <w:keepNext w:val="0"/>
              <w:keepLines w:val="0"/>
              <w:widowControl/>
              <w:suppressLineNumbers w:val="0"/>
              <w:jc w:val="right"/>
            </w:pPr>
            <w:r>
              <w:rPr>
                <w:rFonts w:ascii="宋体" w:hAnsi="宋体" w:eastAsia="宋体" w:cs="宋体"/>
                <w:b w:val="0"/>
                <w:bCs w:val="0"/>
                <w:sz w:val="18"/>
                <w:szCs w:val="18"/>
              </w:rPr>
              <w:t xml:space="preserve">公开06表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632" w:type="pct"/>
            <w:gridSpan w:val="7"/>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部门：凤凰县茶田镇人民政府 </w:t>
            </w:r>
          </w:p>
        </w:tc>
        <w:tc>
          <w:tcPr>
            <w:tcW w:w="1367" w:type="pct"/>
            <w:gridSpan w:val="2"/>
            <w:shd w:val="clear" w:color="auto" w:fill="auto"/>
            <w:vAlign w:val="center"/>
          </w:tcPr>
          <w:p>
            <w:pPr>
              <w:pStyle w:val="9"/>
              <w:keepNext w:val="0"/>
              <w:keepLines w:val="0"/>
              <w:widowControl/>
              <w:suppressLineNumbers w:val="0"/>
              <w:jc w:val="right"/>
            </w:pPr>
            <w:r>
              <w:rPr>
                <w:rFonts w:ascii="宋体" w:hAnsi="宋体" w:eastAsia="宋体" w:cs="宋体"/>
                <w:b w:val="0"/>
                <w:bCs w:val="0"/>
                <w:sz w:val="18"/>
                <w:szCs w:val="18"/>
              </w:rPr>
              <w:t xml:space="preserve">金额单位：万元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81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人员经费 </w:t>
            </w:r>
          </w:p>
        </w:tc>
        <w:tc>
          <w:tcPr>
            <w:tcW w:w="3183" w:type="pct"/>
            <w:gridSpan w:val="6"/>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公用经费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科目编码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科目名称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决算数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科目编码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科目名称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决算数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科目编码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科目名称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决算数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bCs/>
                <w:sz w:val="22"/>
                <w:szCs w:val="22"/>
              </w:rPr>
              <w:t xml:space="preserve">301 </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bCs/>
                <w:sz w:val="22"/>
                <w:szCs w:val="22"/>
              </w:rPr>
              <w:t xml:space="preserve">工资福利支出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606.40 </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bCs/>
                <w:sz w:val="22"/>
                <w:szCs w:val="22"/>
              </w:rPr>
              <w:t xml:space="preserve">302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bCs/>
                <w:sz w:val="22"/>
                <w:szCs w:val="22"/>
              </w:rPr>
              <w:t xml:space="preserve">商品和服务支出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152.58 </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bCs/>
                <w:sz w:val="22"/>
                <w:szCs w:val="22"/>
              </w:rPr>
              <w:t xml:space="preserve">307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bCs/>
                <w:sz w:val="22"/>
                <w:szCs w:val="22"/>
              </w:rPr>
              <w:t xml:space="preserve">债务利息及费用支出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30101 </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基本工资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314.71 </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30201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办公费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79.25 </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30701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国内债务付息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30102 </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津贴补贴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92.08 </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30202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印刷费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30702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国外债务付息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30103 </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奖金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65.04 </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30203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咨询费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bCs/>
                <w:sz w:val="22"/>
                <w:szCs w:val="22"/>
              </w:rPr>
              <w:t xml:space="preserve">310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bCs/>
                <w:sz w:val="22"/>
                <w:szCs w:val="22"/>
              </w:rPr>
              <w:t xml:space="preserve">资本性支出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30106 </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伙食补助费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30204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手续费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31001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房屋建筑物购建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30107 </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绩效工资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30205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水费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31002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办公设备购置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30108 </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机关事业单位基本养老保险缴费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58.94 </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30206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电费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2.50 </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31003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专用设备购置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30109 </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职业年金缴费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30207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邮电费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31005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基础设施建设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30110 </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职工基本医疗保险缴费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29.40 </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30208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取暖费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31006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大型修缮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30111 </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公务员医疗补助缴费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30209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物业管理费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31007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信息网络及软件购置更新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30112 </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其他社会保障缴费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2.07 </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30211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差旅费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0.59 </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31008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物资储备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30113 </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住房公积金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44.14 </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30212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因公出国（境）费用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31009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土地补偿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30114 </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医疗费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30213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维修（护）费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31010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安置补助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30199 </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其他工资福利支出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30214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租赁费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31011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地上附着物和青苗补偿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bCs/>
                <w:sz w:val="22"/>
                <w:szCs w:val="22"/>
              </w:rPr>
              <w:t xml:space="preserve">303 </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bCs/>
                <w:sz w:val="22"/>
                <w:szCs w:val="22"/>
              </w:rPr>
              <w:t xml:space="preserve">对个人和家庭的补助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172.85 </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30215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会议费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4.00 </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31012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拆迁补偿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30301 </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离休费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30216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培训费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1.50 </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31013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公务用车购置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30302 </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退休费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30217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公务接待费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1.64 </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31019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其他交通工具购置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30303 </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退职（役）费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30218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专用材料费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31021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文物和陈列品购置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30304 </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抚恤金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30224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被装购置费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31022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无形资产购置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30305 </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生活补助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172.28 </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30225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专用燃料费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31099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其他资本性支出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30306 </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救济费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30226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劳务费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bCs/>
                <w:sz w:val="22"/>
                <w:szCs w:val="22"/>
              </w:rPr>
              <w:t xml:space="preserve">399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bCs/>
                <w:sz w:val="22"/>
                <w:szCs w:val="22"/>
              </w:rPr>
              <w:t xml:space="preserve">其他支出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30307 </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医疗费补助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30227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委托业务费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39906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赠与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30308 </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助学金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30228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工会经费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2.33 </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39907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国家赔偿费用支出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30309 </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奖励金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30229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福利费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39908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对民间非营利组织和群众性自治组织补贴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30310 </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个人农业生产补贴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30231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公务用车运行维护费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39999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其他支出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30311 </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代缴社会保险费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30239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其他交通费用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21.01 </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30399 </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其他对个人和家庭的补助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0.57 </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30240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税金及附加费用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30299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其他商品和服务支出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39.77 </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1278" w:type="pct"/>
            <w:gridSpan w:val="2"/>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bCs/>
                <w:sz w:val="22"/>
                <w:szCs w:val="22"/>
              </w:rPr>
              <w:t xml:space="preserve">人员经费合计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779.24 </w:t>
            </w:r>
          </w:p>
        </w:tc>
        <w:tc>
          <w:tcPr>
            <w:tcW w:w="2645" w:type="pct"/>
            <w:gridSpan w:val="5"/>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bCs/>
                <w:sz w:val="22"/>
                <w:szCs w:val="22"/>
              </w:rPr>
              <w:t xml:space="preserve">公用经费合计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152.58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5000" w:type="pct"/>
            <w:gridSpan w:val="9"/>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注：本表反映部门本年度一般公共预算财政拨款基本支出明细情况。本表金额转换为万元时，因四舍五入可能存在尾数误差。 </w:t>
            </w:r>
          </w:p>
        </w:tc>
      </w:tr>
    </w:tbl>
    <w:p>
      <w:pPr>
        <w:pStyle w:val="9"/>
        <w:keepNext w:val="0"/>
        <w:keepLines w:val="0"/>
        <w:widowControl/>
        <w:suppressLineNumbers w:val="0"/>
        <w:jc w:val="center"/>
      </w:pPr>
    </w:p>
    <w:p/>
    <w:tbl>
      <w:tblPr>
        <w:tblStyle w:val="10"/>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334"/>
        <w:gridCol w:w="1334"/>
        <w:gridCol w:w="1334"/>
        <w:gridCol w:w="1334"/>
        <w:gridCol w:w="1341"/>
        <w:gridCol w:w="1347"/>
        <w:gridCol w:w="1334"/>
        <w:gridCol w:w="1334"/>
        <w:gridCol w:w="1334"/>
        <w:gridCol w:w="1342"/>
        <w:gridCol w:w="1335"/>
        <w:gridCol w:w="13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5000" w:type="pct"/>
            <w:gridSpan w:val="12"/>
            <w:shd w:val="clear" w:color="auto" w:fill="auto"/>
            <w:vAlign w:val="center"/>
          </w:tcPr>
          <w:p>
            <w:pPr>
              <w:pStyle w:val="9"/>
              <w:keepNext w:val="0"/>
              <w:keepLines w:val="0"/>
              <w:widowControl/>
              <w:suppressLineNumbers w:val="0"/>
              <w:jc w:val="center"/>
            </w:pPr>
            <w:r>
              <w:rPr>
                <w:rFonts w:ascii="宋体" w:hAnsi="宋体" w:eastAsia="宋体" w:cs="宋体"/>
                <w:b w:val="0"/>
                <w:bCs w:val="0"/>
                <w:sz w:val="40"/>
                <w:szCs w:val="40"/>
              </w:rPr>
              <w:t xml:space="preserve">一般公共预算财政拨款“三公”经费支出决算表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416" w:type="pct"/>
            <w:shd w:val="clear" w:color="auto" w:fill="auto"/>
            <w:vAlign w:val="center"/>
          </w:tcPr>
          <w:p>
            <w:pPr>
              <w:pStyle w:val="9"/>
              <w:keepNext w:val="0"/>
              <w:keepLines w:val="0"/>
              <w:widowControl/>
              <w:suppressLineNumbers w:val="0"/>
            </w:pPr>
          </w:p>
        </w:tc>
        <w:tc>
          <w:tcPr>
            <w:tcW w:w="416" w:type="pct"/>
            <w:shd w:val="clear" w:color="auto" w:fill="auto"/>
            <w:vAlign w:val="center"/>
          </w:tcPr>
          <w:p>
            <w:pPr>
              <w:pStyle w:val="9"/>
              <w:keepNext w:val="0"/>
              <w:keepLines w:val="0"/>
              <w:widowControl/>
              <w:suppressLineNumbers w:val="0"/>
            </w:pPr>
          </w:p>
        </w:tc>
        <w:tc>
          <w:tcPr>
            <w:tcW w:w="416" w:type="pct"/>
            <w:shd w:val="clear" w:color="auto" w:fill="auto"/>
            <w:vAlign w:val="center"/>
          </w:tcPr>
          <w:p>
            <w:pPr>
              <w:pStyle w:val="9"/>
              <w:keepNext w:val="0"/>
              <w:keepLines w:val="0"/>
              <w:widowControl/>
              <w:suppressLineNumbers w:val="0"/>
            </w:pPr>
          </w:p>
        </w:tc>
        <w:tc>
          <w:tcPr>
            <w:tcW w:w="416" w:type="pct"/>
            <w:shd w:val="clear" w:color="auto" w:fill="auto"/>
            <w:vAlign w:val="center"/>
          </w:tcPr>
          <w:p>
            <w:pPr>
              <w:pStyle w:val="9"/>
              <w:keepNext w:val="0"/>
              <w:keepLines w:val="0"/>
              <w:widowControl/>
              <w:suppressLineNumbers w:val="0"/>
            </w:pPr>
          </w:p>
        </w:tc>
        <w:tc>
          <w:tcPr>
            <w:tcW w:w="416" w:type="pct"/>
            <w:shd w:val="clear" w:color="auto" w:fill="auto"/>
            <w:vAlign w:val="center"/>
          </w:tcPr>
          <w:p>
            <w:pPr>
              <w:pStyle w:val="9"/>
              <w:keepNext w:val="0"/>
              <w:keepLines w:val="0"/>
              <w:widowControl/>
              <w:suppressLineNumbers w:val="0"/>
            </w:pPr>
          </w:p>
        </w:tc>
        <w:tc>
          <w:tcPr>
            <w:tcW w:w="416" w:type="pct"/>
            <w:shd w:val="clear" w:color="auto" w:fill="auto"/>
            <w:vAlign w:val="center"/>
          </w:tcPr>
          <w:p>
            <w:pPr>
              <w:pStyle w:val="9"/>
              <w:keepNext w:val="0"/>
              <w:keepLines w:val="0"/>
              <w:widowControl/>
              <w:suppressLineNumbers w:val="0"/>
            </w:pPr>
          </w:p>
        </w:tc>
        <w:tc>
          <w:tcPr>
            <w:tcW w:w="416" w:type="pct"/>
            <w:shd w:val="clear" w:color="auto" w:fill="auto"/>
            <w:vAlign w:val="center"/>
          </w:tcPr>
          <w:p>
            <w:pPr>
              <w:pStyle w:val="9"/>
              <w:keepNext w:val="0"/>
              <w:keepLines w:val="0"/>
              <w:widowControl/>
              <w:suppressLineNumbers w:val="0"/>
            </w:pPr>
          </w:p>
        </w:tc>
        <w:tc>
          <w:tcPr>
            <w:tcW w:w="416" w:type="pct"/>
            <w:shd w:val="clear" w:color="auto" w:fill="auto"/>
            <w:vAlign w:val="center"/>
          </w:tcPr>
          <w:p>
            <w:pPr>
              <w:pStyle w:val="9"/>
              <w:keepNext w:val="0"/>
              <w:keepLines w:val="0"/>
              <w:widowControl/>
              <w:suppressLineNumbers w:val="0"/>
            </w:pPr>
          </w:p>
        </w:tc>
        <w:tc>
          <w:tcPr>
            <w:tcW w:w="416" w:type="pct"/>
            <w:shd w:val="clear" w:color="auto" w:fill="auto"/>
            <w:vAlign w:val="center"/>
          </w:tcPr>
          <w:p>
            <w:pPr>
              <w:pStyle w:val="9"/>
              <w:keepNext w:val="0"/>
              <w:keepLines w:val="0"/>
              <w:widowControl/>
              <w:suppressLineNumbers w:val="0"/>
            </w:pPr>
          </w:p>
        </w:tc>
        <w:tc>
          <w:tcPr>
            <w:tcW w:w="416" w:type="pct"/>
            <w:shd w:val="clear" w:color="auto" w:fill="auto"/>
            <w:vAlign w:val="center"/>
          </w:tcPr>
          <w:p>
            <w:pPr>
              <w:pStyle w:val="9"/>
              <w:keepNext w:val="0"/>
              <w:keepLines w:val="0"/>
              <w:widowControl/>
              <w:suppressLineNumbers w:val="0"/>
            </w:pPr>
          </w:p>
        </w:tc>
        <w:tc>
          <w:tcPr>
            <w:tcW w:w="833" w:type="pct"/>
            <w:gridSpan w:val="2"/>
            <w:shd w:val="clear" w:color="auto" w:fill="auto"/>
            <w:vAlign w:val="center"/>
          </w:tcPr>
          <w:p>
            <w:pPr>
              <w:pStyle w:val="9"/>
              <w:keepNext w:val="0"/>
              <w:keepLines w:val="0"/>
              <w:widowControl/>
              <w:suppressLineNumbers w:val="0"/>
              <w:jc w:val="right"/>
            </w:pPr>
            <w:r>
              <w:rPr>
                <w:rFonts w:ascii="宋体" w:hAnsi="宋体" w:eastAsia="宋体" w:cs="宋体"/>
                <w:b w:val="0"/>
                <w:bCs w:val="0"/>
                <w:sz w:val="20"/>
                <w:szCs w:val="20"/>
              </w:rPr>
              <w:t xml:space="preserve">公开07表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4166" w:type="pct"/>
            <w:gridSpan w:val="10"/>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部门：凤凰县茶田镇人民政府 </w:t>
            </w:r>
          </w:p>
        </w:tc>
        <w:tc>
          <w:tcPr>
            <w:tcW w:w="833" w:type="pct"/>
            <w:gridSpan w:val="2"/>
            <w:shd w:val="clear" w:color="auto" w:fill="auto"/>
            <w:vAlign w:val="center"/>
          </w:tcPr>
          <w:p>
            <w:pPr>
              <w:pStyle w:val="9"/>
              <w:keepNext w:val="0"/>
              <w:keepLines w:val="0"/>
              <w:widowControl/>
              <w:suppressLineNumbers w:val="0"/>
              <w:jc w:val="right"/>
            </w:pPr>
            <w:r>
              <w:rPr>
                <w:rFonts w:ascii="宋体" w:hAnsi="宋体" w:eastAsia="宋体" w:cs="宋体"/>
                <w:b w:val="0"/>
                <w:bCs w:val="0"/>
                <w:sz w:val="20"/>
                <w:szCs w:val="20"/>
              </w:rPr>
              <w:t xml:space="preserve">金额单位：万元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500" w:type="pct"/>
            <w:gridSpan w:val="6"/>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预算数 </w:t>
            </w:r>
          </w:p>
        </w:tc>
        <w:tc>
          <w:tcPr>
            <w:tcW w:w="2500" w:type="pct"/>
            <w:gridSpan w:val="6"/>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决算数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合计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因公出国（境）费 </w:t>
            </w:r>
          </w:p>
        </w:tc>
        <w:tc>
          <w:tcPr>
            <w:tcW w:w="1250"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公务用车购置及运行费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公务接待费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合计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因公出国（境）费 </w:t>
            </w:r>
          </w:p>
        </w:tc>
        <w:tc>
          <w:tcPr>
            <w:tcW w:w="1250"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公务用车购置及运行费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公务接待费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小计 </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公务用车购置费 </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公务用车运行费 </w:t>
            </w: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小计 </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公务用车购置费 </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公务用车运行费 </w:t>
            </w: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 </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2 </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 </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4 </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5 </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6 </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7 </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8 </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9 </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10 </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11 </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1.64 </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1.64 </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1.64 </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5000" w:type="pct"/>
            <w:gridSpan w:val="12"/>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注：本表反映部门本年度“三公”经费支出预决算情况。其中，预算数为“三公”经费全年预算数，反映按规定程序调整后的预算数；决算数是包括当年一般公共预算财政拨款和以前年度结转资金安排的实际支出。本表金额转换为万元时，因四舍五入可能存在尾数误差。 </w:t>
            </w:r>
          </w:p>
        </w:tc>
      </w:tr>
    </w:tbl>
    <w:p>
      <w:pPr>
        <w:pStyle w:val="9"/>
        <w:keepNext w:val="0"/>
        <w:keepLines w:val="0"/>
        <w:widowControl/>
        <w:suppressLineNumbers w:val="0"/>
        <w:jc w:val="center"/>
      </w:pPr>
    </w:p>
    <w:p/>
    <w:tbl>
      <w:tblPr>
        <w:tblStyle w:val="10"/>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33"/>
        <w:gridCol w:w="334"/>
        <w:gridCol w:w="334"/>
        <w:gridCol w:w="3458"/>
        <w:gridCol w:w="1180"/>
        <w:gridCol w:w="1969"/>
        <w:gridCol w:w="1075"/>
        <w:gridCol w:w="1527"/>
        <w:gridCol w:w="1517"/>
        <w:gridCol w:w="43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5000" w:type="pct"/>
            <w:gridSpan w:val="10"/>
            <w:shd w:val="clear" w:color="auto" w:fill="auto"/>
            <w:vAlign w:val="center"/>
          </w:tcPr>
          <w:p>
            <w:pPr>
              <w:pStyle w:val="9"/>
              <w:keepNext w:val="0"/>
              <w:keepLines w:val="0"/>
              <w:widowControl/>
              <w:suppressLineNumbers w:val="0"/>
              <w:jc w:val="center"/>
            </w:pPr>
            <w:r>
              <w:rPr>
                <w:rFonts w:ascii="宋体" w:hAnsi="宋体" w:eastAsia="宋体" w:cs="宋体"/>
                <w:b w:val="0"/>
                <w:bCs w:val="0"/>
                <w:sz w:val="40"/>
                <w:szCs w:val="40"/>
              </w:rPr>
              <w:t xml:space="preserve">政府性基金预算财政拨款收入支出决算表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04" w:type="pct"/>
            <w:shd w:val="clear" w:color="auto" w:fill="auto"/>
            <w:vAlign w:val="center"/>
          </w:tcPr>
          <w:p>
            <w:pPr>
              <w:pStyle w:val="9"/>
              <w:keepNext w:val="0"/>
              <w:keepLines w:val="0"/>
              <w:widowControl/>
              <w:suppressLineNumbers w:val="0"/>
            </w:pPr>
          </w:p>
        </w:tc>
        <w:tc>
          <w:tcPr>
            <w:tcW w:w="104" w:type="pct"/>
            <w:shd w:val="clear" w:color="auto" w:fill="auto"/>
            <w:vAlign w:val="center"/>
          </w:tcPr>
          <w:p>
            <w:pPr>
              <w:pStyle w:val="9"/>
              <w:keepNext w:val="0"/>
              <w:keepLines w:val="0"/>
              <w:widowControl/>
              <w:suppressLineNumbers w:val="0"/>
            </w:pPr>
          </w:p>
        </w:tc>
        <w:tc>
          <w:tcPr>
            <w:tcW w:w="104" w:type="pct"/>
            <w:shd w:val="clear" w:color="auto" w:fill="auto"/>
            <w:vAlign w:val="center"/>
          </w:tcPr>
          <w:p>
            <w:pPr>
              <w:pStyle w:val="9"/>
              <w:keepNext w:val="0"/>
              <w:keepLines w:val="0"/>
              <w:widowControl/>
              <w:suppressLineNumbers w:val="0"/>
            </w:pPr>
          </w:p>
        </w:tc>
        <w:tc>
          <w:tcPr>
            <w:tcW w:w="1078" w:type="pct"/>
            <w:shd w:val="clear" w:color="auto" w:fill="auto"/>
            <w:vAlign w:val="center"/>
          </w:tcPr>
          <w:p>
            <w:pPr>
              <w:pStyle w:val="9"/>
              <w:keepNext w:val="0"/>
              <w:keepLines w:val="0"/>
              <w:widowControl/>
              <w:suppressLineNumbers w:val="0"/>
            </w:pPr>
          </w:p>
        </w:tc>
        <w:tc>
          <w:tcPr>
            <w:tcW w:w="368" w:type="pct"/>
            <w:shd w:val="clear" w:color="auto" w:fill="auto"/>
            <w:vAlign w:val="center"/>
          </w:tcPr>
          <w:p>
            <w:pPr>
              <w:pStyle w:val="9"/>
              <w:keepNext w:val="0"/>
              <w:keepLines w:val="0"/>
              <w:widowControl/>
              <w:suppressLineNumbers w:val="0"/>
            </w:pPr>
          </w:p>
        </w:tc>
        <w:tc>
          <w:tcPr>
            <w:tcW w:w="614" w:type="pct"/>
            <w:shd w:val="clear" w:color="auto" w:fill="auto"/>
            <w:vAlign w:val="center"/>
          </w:tcPr>
          <w:p>
            <w:pPr>
              <w:pStyle w:val="9"/>
              <w:keepNext w:val="0"/>
              <w:keepLines w:val="0"/>
              <w:widowControl/>
              <w:suppressLineNumbers w:val="0"/>
            </w:pPr>
          </w:p>
        </w:tc>
        <w:tc>
          <w:tcPr>
            <w:tcW w:w="335" w:type="pct"/>
            <w:shd w:val="clear" w:color="auto" w:fill="auto"/>
            <w:vAlign w:val="center"/>
          </w:tcPr>
          <w:p>
            <w:pPr>
              <w:pStyle w:val="9"/>
              <w:keepNext w:val="0"/>
              <w:keepLines w:val="0"/>
              <w:widowControl/>
              <w:suppressLineNumbers w:val="0"/>
            </w:pPr>
          </w:p>
        </w:tc>
        <w:tc>
          <w:tcPr>
            <w:tcW w:w="473" w:type="pct"/>
            <w:shd w:val="clear" w:color="auto" w:fill="auto"/>
            <w:vAlign w:val="center"/>
          </w:tcPr>
          <w:p>
            <w:pPr>
              <w:pStyle w:val="9"/>
              <w:keepNext w:val="0"/>
              <w:keepLines w:val="0"/>
              <w:widowControl/>
              <w:suppressLineNumbers w:val="0"/>
            </w:pPr>
          </w:p>
        </w:tc>
        <w:tc>
          <w:tcPr>
            <w:tcW w:w="1816" w:type="pct"/>
            <w:gridSpan w:val="2"/>
            <w:shd w:val="clear" w:color="auto" w:fill="auto"/>
            <w:vAlign w:val="center"/>
          </w:tcPr>
          <w:p>
            <w:pPr>
              <w:pStyle w:val="9"/>
              <w:keepNext w:val="0"/>
              <w:keepLines w:val="0"/>
              <w:widowControl/>
              <w:suppressLineNumbers w:val="0"/>
              <w:jc w:val="right"/>
            </w:pPr>
            <w:r>
              <w:rPr>
                <w:rFonts w:ascii="宋体" w:hAnsi="宋体" w:eastAsia="宋体" w:cs="宋体"/>
                <w:b w:val="0"/>
                <w:bCs w:val="0"/>
                <w:sz w:val="20"/>
                <w:szCs w:val="20"/>
              </w:rPr>
              <w:t xml:space="preserve">公开08表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183" w:type="pct"/>
            <w:gridSpan w:val="8"/>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部门：凤凰县茶田镇人民政府 </w:t>
            </w:r>
          </w:p>
        </w:tc>
        <w:tc>
          <w:tcPr>
            <w:tcW w:w="1816" w:type="pct"/>
            <w:gridSpan w:val="2"/>
            <w:shd w:val="clear" w:color="auto" w:fill="auto"/>
            <w:vAlign w:val="center"/>
          </w:tcPr>
          <w:p>
            <w:pPr>
              <w:pStyle w:val="9"/>
              <w:keepNext w:val="0"/>
              <w:keepLines w:val="0"/>
              <w:widowControl/>
              <w:suppressLineNumbers w:val="0"/>
              <w:jc w:val="right"/>
            </w:pPr>
            <w:r>
              <w:rPr>
                <w:rFonts w:ascii="宋体" w:hAnsi="宋体" w:eastAsia="宋体" w:cs="宋体"/>
                <w:b w:val="0"/>
                <w:bCs w:val="0"/>
                <w:sz w:val="20"/>
                <w:szCs w:val="20"/>
              </w:rPr>
              <w:t xml:space="preserve">金额单位：万元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390"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项目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年初结转和结余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本年收入 </w:t>
            </w:r>
          </w:p>
        </w:tc>
        <w:tc>
          <w:tcPr>
            <w:tcW w:w="1281"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本年支出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年末结转和结余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12" w:type="pct"/>
            <w:gridSpan w:val="3"/>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功能分类科目编码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科目名称 </w:t>
            </w: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小计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基本支出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项目支出 </w:t>
            </w: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12" w:type="pct"/>
            <w:gridSpan w:val="3"/>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12" w:type="pct"/>
            <w:gridSpan w:val="3"/>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390"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栏次 </w:t>
            </w:r>
          </w:p>
        </w:tc>
        <w:tc>
          <w:tcPr>
            <w:tcW w:w="36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 </w:t>
            </w:r>
          </w:p>
        </w:tc>
        <w:tc>
          <w:tcPr>
            <w:tcW w:w="61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2 </w:t>
            </w:r>
          </w:p>
        </w:tc>
        <w:tc>
          <w:tcPr>
            <w:tcW w:w="33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 </w:t>
            </w:r>
          </w:p>
        </w:tc>
        <w:tc>
          <w:tcPr>
            <w:tcW w:w="47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4 </w:t>
            </w:r>
          </w:p>
        </w:tc>
        <w:tc>
          <w:tcPr>
            <w:tcW w:w="47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5 </w:t>
            </w:r>
          </w:p>
        </w:tc>
        <w:tc>
          <w:tcPr>
            <w:tcW w:w="134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390"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合计 </w:t>
            </w:r>
          </w:p>
        </w:tc>
        <w:tc>
          <w:tcPr>
            <w:tcW w:w="36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61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33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7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7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34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12"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10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36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61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33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7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7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34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12"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10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36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61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33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7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7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34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12"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10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36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61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33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7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7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34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12"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10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36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61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33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7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7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34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12"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10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36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61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33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7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7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34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12"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10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36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61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33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7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7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34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5000" w:type="pct"/>
            <w:gridSpan w:val="10"/>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注：本表反映部门本年度政府性基金预算财政拨款收入、支出及结转和结余情况。本表金额转换为万元时，因四舍五入可能存在尾数误差。 </w:t>
            </w:r>
          </w:p>
        </w:tc>
      </w:tr>
    </w:tbl>
    <w:p>
      <w:pPr>
        <w:pStyle w:val="9"/>
        <w:keepNext w:val="0"/>
        <w:keepLines w:val="0"/>
        <w:widowControl/>
        <w:suppressLineNumbers w:val="0"/>
        <w:jc w:val="center"/>
      </w:pPr>
    </w:p>
    <w:p>
      <w:pPr>
        <w:spacing w:before="0" w:beforeAutospacing="0" w:after="2" w:afterAutospacing="0"/>
        <w:ind w:left="0" w:right="0"/>
        <w:jc w:val="center"/>
        <w:rPr>
          <w:sz w:val="21"/>
          <w:szCs w:val="21"/>
        </w:rPr>
      </w:pPr>
    </w:p>
    <w:tbl>
      <w:tblPr>
        <w:tblStyle w:val="10"/>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29"/>
        <w:gridCol w:w="529"/>
        <w:gridCol w:w="532"/>
        <w:gridCol w:w="6329"/>
        <w:gridCol w:w="2707"/>
        <w:gridCol w:w="2704"/>
        <w:gridCol w:w="27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5000" w:type="pct"/>
            <w:gridSpan w:val="7"/>
            <w:shd w:val="clear" w:color="auto" w:fill="auto"/>
            <w:vAlign w:val="center"/>
          </w:tcPr>
          <w:p>
            <w:pPr>
              <w:pStyle w:val="9"/>
              <w:keepNext w:val="0"/>
              <w:keepLines w:val="0"/>
              <w:widowControl/>
              <w:suppressLineNumbers w:val="0"/>
              <w:jc w:val="center"/>
            </w:pPr>
            <w:r>
              <w:rPr>
                <w:rFonts w:ascii="宋体" w:hAnsi="宋体" w:eastAsia="宋体" w:cs="宋体"/>
                <w:b w:val="0"/>
                <w:bCs w:val="0"/>
                <w:sz w:val="40"/>
                <w:szCs w:val="40"/>
              </w:rPr>
              <w:t xml:space="preserve">国有资本经营预算财政拨款支出决算表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65" w:type="pct"/>
            <w:shd w:val="clear" w:color="auto" w:fill="auto"/>
            <w:vAlign w:val="center"/>
          </w:tcPr>
          <w:p>
            <w:pPr>
              <w:pStyle w:val="9"/>
              <w:keepNext w:val="0"/>
              <w:keepLines w:val="0"/>
              <w:widowControl/>
              <w:suppressLineNumbers w:val="0"/>
            </w:pPr>
          </w:p>
        </w:tc>
        <w:tc>
          <w:tcPr>
            <w:tcW w:w="165" w:type="pct"/>
            <w:shd w:val="clear" w:color="auto" w:fill="auto"/>
            <w:vAlign w:val="center"/>
          </w:tcPr>
          <w:p>
            <w:pPr>
              <w:pStyle w:val="9"/>
              <w:keepNext w:val="0"/>
              <w:keepLines w:val="0"/>
              <w:widowControl/>
              <w:suppressLineNumbers w:val="0"/>
            </w:pPr>
          </w:p>
        </w:tc>
        <w:tc>
          <w:tcPr>
            <w:tcW w:w="165" w:type="pct"/>
            <w:shd w:val="clear" w:color="auto" w:fill="auto"/>
            <w:vAlign w:val="center"/>
          </w:tcPr>
          <w:p>
            <w:pPr>
              <w:pStyle w:val="9"/>
              <w:keepNext w:val="0"/>
              <w:keepLines w:val="0"/>
              <w:widowControl/>
              <w:suppressLineNumbers w:val="0"/>
            </w:pPr>
          </w:p>
        </w:tc>
        <w:tc>
          <w:tcPr>
            <w:tcW w:w="1972" w:type="pct"/>
            <w:shd w:val="clear" w:color="auto" w:fill="auto"/>
            <w:vAlign w:val="center"/>
          </w:tcPr>
          <w:p>
            <w:pPr>
              <w:pStyle w:val="9"/>
              <w:keepNext w:val="0"/>
              <w:keepLines w:val="0"/>
              <w:widowControl/>
              <w:suppressLineNumbers w:val="0"/>
            </w:pPr>
          </w:p>
        </w:tc>
        <w:tc>
          <w:tcPr>
            <w:tcW w:w="843" w:type="pct"/>
            <w:shd w:val="clear" w:color="auto" w:fill="auto"/>
            <w:vAlign w:val="center"/>
          </w:tcPr>
          <w:p>
            <w:pPr>
              <w:pStyle w:val="9"/>
              <w:keepNext w:val="0"/>
              <w:keepLines w:val="0"/>
              <w:widowControl/>
              <w:suppressLineNumbers w:val="0"/>
            </w:pPr>
          </w:p>
        </w:tc>
        <w:tc>
          <w:tcPr>
            <w:tcW w:w="1686" w:type="pct"/>
            <w:gridSpan w:val="2"/>
            <w:shd w:val="clear" w:color="auto" w:fill="auto"/>
            <w:vAlign w:val="center"/>
          </w:tcPr>
          <w:p>
            <w:pPr>
              <w:pStyle w:val="9"/>
              <w:keepNext w:val="0"/>
              <w:keepLines w:val="0"/>
              <w:widowControl/>
              <w:suppressLineNumbers w:val="0"/>
              <w:jc w:val="right"/>
            </w:pPr>
            <w:r>
              <w:rPr>
                <w:rFonts w:ascii="宋体" w:hAnsi="宋体" w:eastAsia="宋体" w:cs="宋体"/>
                <w:b w:val="0"/>
                <w:bCs w:val="0"/>
                <w:sz w:val="20"/>
                <w:szCs w:val="20"/>
              </w:rPr>
              <w:t xml:space="preserve">公开09表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3313" w:type="pct"/>
            <w:gridSpan w:val="5"/>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部门：凤凰县茶田镇人民政府 </w:t>
            </w:r>
          </w:p>
        </w:tc>
        <w:tc>
          <w:tcPr>
            <w:tcW w:w="1686" w:type="pct"/>
            <w:gridSpan w:val="2"/>
            <w:shd w:val="clear" w:color="auto" w:fill="auto"/>
            <w:vAlign w:val="center"/>
          </w:tcPr>
          <w:p>
            <w:pPr>
              <w:pStyle w:val="9"/>
              <w:keepNext w:val="0"/>
              <w:keepLines w:val="0"/>
              <w:widowControl/>
              <w:suppressLineNumbers w:val="0"/>
              <w:jc w:val="right"/>
            </w:pPr>
            <w:r>
              <w:rPr>
                <w:rFonts w:ascii="宋体" w:hAnsi="宋体" w:eastAsia="宋体" w:cs="宋体"/>
                <w:b w:val="0"/>
                <w:bCs w:val="0"/>
                <w:sz w:val="20"/>
                <w:szCs w:val="20"/>
              </w:rPr>
              <w:t xml:space="preserve">金额单位：万元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469"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项目 </w:t>
            </w:r>
          </w:p>
        </w:tc>
        <w:tc>
          <w:tcPr>
            <w:tcW w:w="2530"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本年支出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496" w:type="pct"/>
            <w:gridSpan w:val="3"/>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功能分类科目编码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科目名称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合计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基本支出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项目支出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496" w:type="pct"/>
            <w:gridSpan w:val="3"/>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496" w:type="pct"/>
            <w:gridSpan w:val="3"/>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2469"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栏次 </w:t>
            </w:r>
          </w:p>
        </w:tc>
        <w:tc>
          <w:tcPr>
            <w:tcW w:w="84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 </w:t>
            </w:r>
          </w:p>
        </w:tc>
        <w:tc>
          <w:tcPr>
            <w:tcW w:w="84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2 </w:t>
            </w:r>
          </w:p>
        </w:tc>
        <w:tc>
          <w:tcPr>
            <w:tcW w:w="84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2469"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合计 </w:t>
            </w:r>
          </w:p>
        </w:tc>
        <w:tc>
          <w:tcPr>
            <w:tcW w:w="84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84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84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49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197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84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84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84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49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197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84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84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84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49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197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84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84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84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49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197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84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84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84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49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197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84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84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84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49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197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84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84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84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5000" w:type="pct"/>
            <w:gridSpan w:val="7"/>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注：本表反映部门本年度国有资本经营预算财政拨款支出情况。本表金额转换为万元时，因四舍五入可能存在尾数误差。 </w:t>
            </w:r>
          </w:p>
        </w:tc>
      </w:tr>
    </w:tbl>
    <w:p>
      <w:pPr>
        <w:pStyle w:val="9"/>
        <w:keepNext w:val="0"/>
        <w:keepLines w:val="0"/>
        <w:widowControl/>
        <w:suppressLineNumbers w:val="0"/>
        <w:jc w:val="center"/>
      </w:pPr>
    </w:p>
    <w:p>
      <w:pPr>
        <w:pStyle w:val="9"/>
        <w:keepNext w:val="0"/>
        <w:keepLines w:val="0"/>
        <w:widowControl/>
        <w:suppressLineNumbers w:val="0"/>
      </w:pPr>
    </w:p>
    <w:p>
      <w:pPr>
        <w:rPr>
          <w:color w:val="000000"/>
        </w:rPr>
        <w:sectPr>
          <w:pgSz w:w="16838" w:h="11906"/>
          <w:pgMar w:top="1080" w:right="400" w:bottom="1080" w:left="400" w:header="851" w:footer="992" w:gutter="0"/>
          <w:cols w:space="0" w:num="1"/>
          <w:docGrid w:type="linesAndChars" w:linePitch="160" w:charSpace="0"/>
        </w:sectPr>
      </w:pPr>
    </w:p>
    <w:p>
      <w:pPr>
        <w:pStyle w:val="9"/>
        <w:keepNext w:val="0"/>
        <w:keepLines w:val="0"/>
        <w:widowControl/>
        <w:suppressLineNumbers w:val="0"/>
        <w:spacing w:before="0" w:beforeAutospacing="0" w:after="2" w:afterAutospacing="0"/>
      </w:pPr>
    </w:p>
    <w:p>
      <w:pPr>
        <w:keepNext w:val="0"/>
        <w:keepLines w:val="0"/>
        <w:widowControl/>
        <w:suppressLineNumbers w:val="0"/>
        <w:jc w:val="left"/>
        <w:rPr>
          <w:color w:val="000000"/>
        </w:rPr>
      </w:pPr>
    </w:p>
    <w:p>
      <w:pPr>
        <w:pStyle w:val="9"/>
        <w:keepNext w:val="0"/>
        <w:keepLines w:val="0"/>
        <w:widowControl/>
        <w:suppressLineNumbers w:val="0"/>
        <w:spacing w:before="0" w:beforeAutospacing="0" w:after="2" w:afterAutospacing="0"/>
        <w:jc w:val="left"/>
      </w:pPr>
    </w:p>
    <w:p>
      <w:pPr>
        <w:pStyle w:val="9"/>
        <w:keepNext w:val="0"/>
        <w:keepLines w:val="0"/>
        <w:widowControl/>
        <w:suppressLineNumbers w:val="0"/>
        <w:spacing w:before="0" w:beforeAutospacing="0" w:after="2" w:afterAutospacing="0"/>
        <w:jc w:val="center"/>
      </w:pPr>
      <w:r>
        <w:rPr>
          <w:rFonts w:hint="eastAsia" w:ascii="宋体" w:hAnsi="宋体" w:eastAsia="宋体" w:cs="宋体"/>
          <w:b/>
          <w:bCs/>
          <w:color w:val="000000"/>
          <w:sz w:val="36"/>
          <w:szCs w:val="36"/>
        </w:rPr>
        <w:t>第三部分 2021年度部门决算情况说明</w:t>
      </w:r>
      <w:r>
        <w:rPr>
          <w:color w:val="000000"/>
        </w:rPr>
        <w:t xml:space="preserve"> </w:t>
      </w:r>
    </w:p>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一、收入支出决算总体情况说明</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2021年度收、支总计1,343.5万元。与上一年度相比，收、支总计各增加226.61万元，增长20.29%。主要是因为人员调整及扶贫项目增加。</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二、收入决算情况说明</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2021年度收入合计1,309.54万元，其中：财政拨款收入1,309.54万元，占100%；上级补助收入0万元，占0%；事业收入0万元，占0%；经营收入0万元，占0%；附属单位上缴收入0万元，占0%；其他收入0万元，占0%。</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三、支出决算情况说明</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2021年度支出合计1,343.5万元，其中：基本支出931.82万元，占69.36%；项目支出411.68万元，占30.64%；上缴上级支出0万元，占0%；经营支出0万元，占0%；对附属单位补助支出0万元，占0%。</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四、财政拨款收入支出决算总体情况说明</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2021年度财政拨款收、支总计1,343.5万元。与上一年度相比，财政拨款收、支总计各增加226.61万元，增长20.29%。主要是因为人员调整及扶贫项目增加。</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五、一般公共预算财政拨款支出决算情况说明</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（一）财政拨款支出决算总体情况</w:t>
      </w:r>
      <w:r>
        <w:rPr>
          <w:color w:val="000000"/>
          <w:sz w:val="27"/>
          <w:szCs w:val="27"/>
        </w:rPr>
        <w:t xml:space="preserve"> </w:t>
      </w:r>
    </w:p>
    <w:p>
      <w:pPr>
        <w:pStyle w:val="14"/>
        <w:spacing w:before="0" w:beforeAutospacing="0" w:after="2" w:afterAutospacing="0"/>
        <w:ind w:left="0" w:firstLine="855"/>
        <w:rPr>
          <w:sz w:val="27"/>
          <w:szCs w:val="27"/>
        </w:rPr>
      </w:pPr>
      <w:r>
        <w:rPr>
          <w:rFonts w:ascii="宋体" w:hAnsi="宋体" w:eastAsia="宋体" w:cs="宋体"/>
          <w:color w:val="000000"/>
          <w:sz w:val="32"/>
          <w:szCs w:val="32"/>
        </w:rPr>
        <w:t>2021年度财政拨款支出1,343.5万元，占本年支出合计的100%。与上一年度相比，财政拨款支出增加295.73万元，增长28.22%。主要是因为人员调整及扶贫项目增加。</w:t>
      </w:r>
      <w:r>
        <w:rPr>
          <w:rFonts w:hint="eastAsia" w:ascii="宋体" w:hAnsi="宋体" w:eastAsia="宋体" w:cs="宋体"/>
          <w:color w:val="000000"/>
          <w:sz w:val="32"/>
          <w:szCs w:val="32"/>
        </w:rPr>
        <w:t xml:space="preserve"> </w:t>
      </w: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（二）财政拨款支出决算结构情况</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2021年度财政拨款支出1,343.5万元，主要用于以下方面：一般公共服务支出447.04万元，占33.27%；公共安全支出7.31万元，占0.54%；科学技术支出5.6万元，占0.42%；文化旅游体育与传媒支出9.72万元，占0.72%；社会保障和就业支出61.59万元，占4.58%；卫生健康支出35.88万元，占2.67%；节能环保支出16万元，占1.19%；城乡社区支出32.46万元，占2.42%；农林水支出683.75万元，占50.9%；住房保障支出44.14万元，占3.29%。</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b/>
          <w:bCs/>
          <w:color w:val="000000"/>
          <w:sz w:val="32"/>
          <w:szCs w:val="32"/>
        </w:rPr>
        <w:t>（三）财政拨款支出决算具体情况</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2021年度财政拨款支出年初预算数为929.64万元，支出决算数为1,343.5万元，完成年初预算的144.52%，其中：</w:t>
      </w:r>
      <w:r>
        <w:rPr>
          <w:color w:val="000000"/>
          <w:sz w:val="27"/>
          <w:szCs w:val="27"/>
        </w:rPr>
        <w:t xml:space="preserve"> </w:t>
      </w:r>
    </w:p>
    <w:p>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1、一般公共服务支出（类）人大事务（款）行政运行（项）</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年初预算为6.4万元，支出决算为6.4万元，完成年初预算的100.04%。决算数大于年初预算数的主要原因是：预算调整。</w:t>
      </w:r>
    </w:p>
    <w:p>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2、一般公共服务支出（类）政府办公厅（室）及相关机构事务（款）行政运行（项）</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年初预算为300.08万元，支出决算为374.09万元，完成年初预算的124.66%。决算数大于年初预算数的主要原因是：预算调整。</w:t>
      </w:r>
    </w:p>
    <w:p>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3、一般公共服务支出（类）政府办公厅（室）及相关机构事务（款）一般行政管理事务（项）</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年初预算为9.46万元，支出决算为3.1万元，完成年初预算的32.78%。决算数小于年初预算数的主要原因是：预算调整。</w:t>
      </w:r>
    </w:p>
    <w:p>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4、一般公共服务支出（类）财政事务（款）行政运行（项）</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年初预算为18.94万元，支出决算为18.94万元，完成年初预算的100%。决算数大于年初预算数的主要原因是：预算调整。</w:t>
      </w:r>
    </w:p>
    <w:p>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5、一般公共服务支出（类）财政事务（款）一般行政管理事务（项）</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年初预算为0万元，支出决算为7万元，决算数大于年初预算数的主要原因是：预算调整。</w:t>
      </w:r>
    </w:p>
    <w:p>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6、一般公共服务支出（类）财政事务（款）其他财政事务支出（项）</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年初预算为0万元，支出决算为2.8万元，决算数大于年初预算数的主要原因是：预算调整。</w:t>
      </w:r>
    </w:p>
    <w:p>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7、一般公共服务支出（类）党委办公厅（室）及相关机构事务（款）行政运行（项）</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年初预算为19.2万元，支出决算为19.2万元，完成年初预算的100.02%。决算数大于年初预算数的主要原因是：预算调整。</w:t>
      </w:r>
    </w:p>
    <w:p>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8、一般公共服务支出（类）其他一般公共服务支出（款）其他一般公共服务支出（项）</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年初预算为15.51万元，支出决算为15.51万元，完成年初预算的99.98%。决算数小于年初预算数的主要原因是：预算调整。</w:t>
      </w:r>
    </w:p>
    <w:p>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9、公共安全支出（类）司法（款）行政运行（项）</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年初预算为7.31万元，支出决算为7.31万元，完成年初预算的99.98%。决算数小于年初预算数的主要原因是：预算调整。</w:t>
      </w:r>
    </w:p>
    <w:p>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10、科学技术支出（类）科学技术普及（款）科技馆站（项）</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年初预算为5.6万元，支出决算为5.6万元，完成年初预算的99.97%。决算数小于年初预算数的主要原因是：预算调整。</w:t>
      </w:r>
    </w:p>
    <w:p>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11、文化旅游体育与传媒支出（类）文化和旅游（款）群众文化（项）</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年初预算为9.72万元，支出决算为9.72万元，完成年初预算的99.95%。决算数小于年初预算数的主要原因是：预算调整。</w:t>
      </w:r>
    </w:p>
    <w:p>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12、社会保障和就业支出（类）行政事业单位养老支出（款）机关事业单位基本养老保险缴费支出（项）</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年初预算为59.43万元，支出决算为58.94万元，完成年初预算的99.18%。决算数小于年初预算数的主要原因是：预算调整。</w:t>
      </w:r>
    </w:p>
    <w:p>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13、社会保障和就业支出（类）抚恤（款）死亡抚恤（项）</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年初预算为0万元，支出决算为0.57万元，决算数大于年初预算数的主要原因是：预算调整。</w:t>
      </w:r>
    </w:p>
    <w:p>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14、社会保障和就业支出（类）其他社会保障和就业支出（款）其他社会保障和就业支出（项）</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年初预算为2.57万元，支出决算为2.07万元，完成年初预算的80.53%。决算数小于年初预算数的主要原因是：预算调整。</w:t>
      </w:r>
    </w:p>
    <w:p>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15、卫生健康支出（类）计划生育事务（款）其他计划生育事务支出（项）</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年初预算为0万元，支出决算为6.48万元，决算数大于年初预算数的主要原因是：预算调整。</w:t>
      </w:r>
    </w:p>
    <w:p>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16、卫生健康支出（类）行政事业单位医疗（款）行政单位医疗（项）</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年初预算为25.7万元，支出决算为29.4万元，完成年初预算的114.38%。决算数大于年初预算数的主要原因是：预算调整。</w:t>
      </w:r>
    </w:p>
    <w:p>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17、节能环保支出（类）自然生态保护（款）农村环境保护（项）</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年初预算为0万元，支出决算为16万元，决算数大于年初预算数的主要原因是：预算调整。</w:t>
      </w:r>
    </w:p>
    <w:p>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18、城乡社区支出（类）城乡社区管理事务（款）行政运行（项）</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年初预算为25.63万元，支出决算为32.46万元，完成年初预算的126.65%。决算数大于年初预算数的主要原因是：预算调整。</w:t>
      </w:r>
    </w:p>
    <w:p>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19、农林水支出（类）农业农村（款）一般行政管理事务（项）</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年初预算为0万元，支出决算为9.4万元，决算数大于年初预算数的主要原因是：预算调整。</w:t>
      </w:r>
    </w:p>
    <w:p>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20、农林水支出（类）农业农村（款）事业运行（项）</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年初预算为113.16万元，支出决算为109.27万元，完成年初预算的96.56%。决算数小于年初预算数的主要原因是：预算调整。</w:t>
      </w:r>
    </w:p>
    <w:p>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21、农林水支出（类）林业和草原（款）事业机构（项）</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年初预算为18.14万元，支出决算为18.14万元，完成年初预算的100.02%。决算数大于年初预算数的主要原因是：预算调整。</w:t>
      </w:r>
    </w:p>
    <w:p>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22、农林水支出（类）扶贫（款）一般行政管理事务（项）</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年初预算为0万元，支出决算为26.97万元，决算数大于年初预算数的主要原因是：预算调整。</w:t>
      </w:r>
    </w:p>
    <w:p>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23、农林水支出（类）扶贫（款）农村基础设施建设（项）</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年初预算为0万元，支出决算为304.43万元，决算数大于年初预算数的主要原因是：预算调整。</w:t>
      </w:r>
    </w:p>
    <w:p>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24、农林水支出（类）扶贫（款）其他扶贫支出（项）</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年初预算为0万元，支出决算为11.5万元，决算数大于年初预算数的主要原因是：预算调整。</w:t>
      </w:r>
    </w:p>
    <w:p>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25、农林水支出（类）农村综合改革（款）对村民委员会和村党支部的补助（项）</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年初预算为224.89万元，支出决算为204.05万元，完成年初预算的90.73%。决算数小于年初预算数的主要原因是：预算调整。</w:t>
      </w:r>
    </w:p>
    <w:p>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26、住房保障支出（类）住房改革支出（款）住房公积金（项）</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年初预算为44.97万元，支出决算为44.14万元，完成年初预算的98.16%。决算数小于年初预算数的主要原因是：预算调整。</w:t>
      </w: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六、一般公共预算财政拨款基本支出决算情况说明</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2021年度财政拨款基本支出931.82万元，其中：人员经费779.24万元，占基本支出的83.63%，主要包括：基本工资、津贴补贴、奖金、机关事业单位基本养老保险缴费、职工基本医疗保险缴费、其他社会保障缴费、住房公积金、生活补助、其他对个人和家庭的补助。公用经费152.58万元，占基本支出的16.37%，主要包括：办公费、电费、差旅费、会议费、培训费、公务接待费、工会经费、其他交通费用、其他商品和服务支出。</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七、一般公共预算财政拨款三公经费支出决算情况说明</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（一）“三公”经费财政拨款支出决算总体情况说明</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2021年度“三公”经费财政拨款支出预算为1.64万元，支出决算为1.64万元，完成预算的100%，其中：</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因公出国（境）费支出预算为0万元，支出决算为0万元，决算数与预算数一致，我单位严格按预算执行决算，因公出国（境）费支出与上年持平。</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公务接待费支出预算为1.64万元，支出决算为1.64万元，完成预算的100%，决算数与预算数一致，我单位严格按预算执行决算，与上年相比减少0.4万元，下降19.61%，下降的主要原因是根据中央八项规定，减少公务接待相关支出。</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公务用车购置费及运行维护费支出预算为0万元，支出决算为0万元，决算数与预算数一致，我单位严格按预算执行决算，公务用车购置费及运行维护费支出与上年持平。</w:t>
      </w: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（二）“三公”经费财政拨款支出决算具体情况说明</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2021年度“三公”经费财政拨款支出决算中，公务接待费支出决算1.64万元，占100%，因公出国（境）费支出决算0万元，占0%，公务用车购置费及运行维护费支出决算0万元，占0%。其中：</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1、因公出国（境）费支出决算为0万元，全年安排因公出国（境）团组0个，累计0人次，我单位2021年度无因公出国（境）费支出。</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2、公务接待费支出决算为1.64万元，全年共接待来访团组133个、来宾502人次，主要是各项精准普查、检查、考察等发生的接待支出。</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3、公务用车购置费及运行维护费支出决算为0万元，其中：公务用车购置费0万元。公务用车运行维护费0万元，截至2021年12月31日，我单位开支财政拨款的公务用车保有量为1辆。我单位2021年度无公务用车购置费及运行维护费支出。</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八、政府性基金预算收入支出决算情况</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 xml:space="preserve">凤凰县茶田镇人民政府2021年度没有政府性基金收入，也没有使用政府性基金安排的支出，并已公开空表。 </w:t>
      </w: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九、关于机关运行经费支出说明</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i w:val="0"/>
          <w:iCs w:val="0"/>
          <w:caps w:val="0"/>
          <w:color w:val="000000"/>
          <w:spacing w:val="0"/>
          <w:sz w:val="32"/>
          <w:szCs w:val="32"/>
        </w:rPr>
        <w:t xml:space="preserve">凤凰县茶田镇人民政府2021年度机关运行经费支出1,525,801万元，比年初预算数增加1,525,646.63万元，增长988,280.67%。主要原因是：经费类别调整以及费用增加。 </w:t>
      </w:r>
    </w:p>
    <w:p>
      <w:pPr>
        <w:pStyle w:val="14"/>
        <w:spacing w:before="0" w:beforeAutospacing="0" w:after="2" w:afterAutospacing="0"/>
        <w:ind w:left="0" w:firstLine="640"/>
        <w:rPr>
          <w:sz w:val="27"/>
          <w:szCs w:val="27"/>
        </w:rPr>
      </w:pPr>
      <w:r>
        <w:rPr>
          <w:rFonts w:hint="eastAsia" w:ascii="宋体" w:hAnsi="宋体" w:eastAsia="宋体" w:cs="宋体"/>
          <w:b/>
          <w:bCs/>
          <w:color w:val="000000"/>
          <w:sz w:val="32"/>
          <w:szCs w:val="32"/>
        </w:rPr>
        <w:t>十、一般性支出情况</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2021年本部门会议费支出40,000万元，用于召开人代会、党代会、疫情防控工作布置、工作推进会、志愿者行动启动会等会议，人数1,300人，会议内容为工作安排布置。2021年本部门培训费支出15,000万元，用于开展党员培训、驻村工作队培训、护林员培训、财政支农培训等培训，人数600人，培训内容为业务培训。</w:t>
      </w:r>
      <w:r>
        <w:rPr>
          <w:rFonts w:ascii="宋体" w:hAnsi="宋体" w:eastAsia="宋体" w:cs="宋体"/>
          <w:color w:val="000000"/>
          <w:sz w:val="32"/>
          <w:szCs w:val="32"/>
        </w:rPr>
        <w:t>举办庆祝中国共产党成立100周年文艺活动，开支1.48万元，主要是纪念品、奖品和舞台设备等费用。</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b/>
          <w:bCs/>
          <w:color w:val="000000"/>
          <w:sz w:val="32"/>
          <w:szCs w:val="32"/>
        </w:rPr>
        <w:t>十一、关于政府采购支出说明</w:t>
      </w:r>
      <w:r>
        <w:rPr>
          <w:color w:val="000000"/>
          <w:sz w:val="27"/>
          <w:szCs w:val="27"/>
        </w:rPr>
        <w:t xml:space="preserve"> </w:t>
      </w:r>
    </w:p>
    <w:p>
      <w:pPr>
        <w:pStyle w:val="14"/>
        <w:spacing w:before="0" w:beforeAutospacing="0" w:after="2" w:afterAutospacing="0"/>
        <w:ind w:left="0" w:firstLine="640"/>
        <w:jc w:val="both"/>
        <w:rPr>
          <w:sz w:val="27"/>
          <w:szCs w:val="27"/>
        </w:rPr>
      </w:pPr>
      <w:r>
        <w:rPr>
          <w:rFonts w:hint="eastAsia" w:ascii="宋体" w:hAnsi="宋体" w:eastAsia="宋体" w:cs="宋体"/>
          <w:color w:val="000000"/>
          <w:sz w:val="32"/>
          <w:szCs w:val="32"/>
        </w:rPr>
        <w:t xml:space="preserve">凤凰县茶田镇人民政府2021年度政府采购支出总额0万元，其中：政府采购货物支出0万元、政府采购工程支出0万元、政府采购服务支出0万元。 </w:t>
      </w:r>
    </w:p>
    <w:p>
      <w:pPr>
        <w:pStyle w:val="14"/>
        <w:spacing w:before="0" w:beforeAutospacing="0" w:after="2" w:afterAutospacing="0"/>
        <w:ind w:left="0" w:firstLine="640"/>
        <w:rPr>
          <w:sz w:val="27"/>
          <w:szCs w:val="27"/>
        </w:rPr>
      </w:pPr>
      <w:r>
        <w:rPr>
          <w:rFonts w:hint="eastAsia" w:ascii="宋体" w:hAnsi="宋体" w:eastAsia="宋体" w:cs="宋体"/>
          <w:b/>
          <w:bCs/>
          <w:color w:val="000000"/>
          <w:sz w:val="32"/>
          <w:szCs w:val="32"/>
        </w:rPr>
        <w:t>十二、关于国有资产占用情况说明</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截至2021年12月31日，凤凰县茶田镇人民政府共有车辆1辆（台），其中：副部（省）级及以上领导用车0辆、主要领导干部用车0辆、机要通信用车0辆、应急保障用车0辆、执法执勤用车0辆、特种专业技术用车0辆、其他用车1辆，其他用车主要是该车辆已交公车办，但是因年代久远，相关手续不齐全，核销不了。；单价50万元（含）以上通用设备0台（套），单价100万元（含）以上专用设备0台（套）。</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b/>
          <w:bCs/>
          <w:color w:val="000000"/>
          <w:sz w:val="32"/>
          <w:szCs w:val="32"/>
        </w:rPr>
        <w:t>十三、关于2021年度预算绩效情况说明</w:t>
      </w:r>
      <w:r>
        <w:rPr>
          <w:color w:val="000000"/>
          <w:sz w:val="27"/>
          <w:szCs w:val="27"/>
        </w:rPr>
        <w:t xml:space="preserve"> </w:t>
      </w:r>
    </w:p>
    <w:p>
      <w:pPr>
        <w:pStyle w:val="14"/>
        <w:spacing w:before="0" w:beforeAutospacing="0" w:after="2" w:afterAutospacing="0"/>
        <w:ind w:left="0" w:firstLine="640"/>
        <w:rPr>
          <w:sz w:val="27"/>
          <w:szCs w:val="27"/>
        </w:rPr>
      </w:pPr>
      <w:r>
        <w:rPr>
          <w:rStyle w:val="12"/>
          <w:rFonts w:ascii="宋体" w:hAnsi="宋体" w:eastAsia="宋体" w:cs="宋体"/>
          <w:color w:val="000000"/>
          <w:sz w:val="36"/>
          <w:szCs w:val="36"/>
        </w:rPr>
        <w:t>（1）绩效管理评价工作开展情况。</w:t>
      </w:r>
    </w:p>
    <w:p>
      <w:pPr>
        <w:pStyle w:val="14"/>
        <w:spacing w:before="0" w:beforeAutospacing="0" w:after="2" w:afterAutospacing="0"/>
        <w:ind w:left="0" w:firstLine="640"/>
        <w:rPr>
          <w:sz w:val="27"/>
          <w:szCs w:val="27"/>
        </w:rPr>
      </w:pPr>
      <w:r>
        <w:rPr>
          <w:rFonts w:ascii="宋体" w:hAnsi="宋体" w:eastAsia="宋体" w:cs="宋体"/>
          <w:color w:val="000000"/>
          <w:sz w:val="32"/>
          <w:szCs w:val="32"/>
        </w:rPr>
        <w:t>根据预算绩效管理要求，我部门组织对2021年度一般公共预算项目支出全面开展绩效自评，其中，二级项目5个，共涉及资金411.68万元，占一般公共预算项目支出总额的100%。无政府性基金预算项目支出。无国有资本经营预算项目支出。</w:t>
      </w:r>
      <w:r>
        <w:rPr>
          <w:color w:val="000000"/>
          <w:sz w:val="27"/>
          <w:szCs w:val="27"/>
        </w:rPr>
        <w:t xml:space="preserve"> </w:t>
      </w:r>
    </w:p>
    <w:p>
      <w:pPr>
        <w:pStyle w:val="14"/>
        <w:spacing w:before="0" w:beforeAutospacing="0" w:after="2" w:afterAutospacing="0"/>
        <w:ind w:left="0" w:firstLine="640"/>
        <w:rPr>
          <w:sz w:val="27"/>
          <w:szCs w:val="27"/>
        </w:rPr>
      </w:pPr>
      <w:r>
        <w:rPr>
          <w:rFonts w:ascii="宋体" w:hAnsi="宋体" w:eastAsia="宋体" w:cs="宋体"/>
          <w:color w:val="000000"/>
          <w:sz w:val="32"/>
          <w:szCs w:val="32"/>
        </w:rPr>
        <w:t>组织对“2020年下半年扶贫工作经费”、“烟税分成”等5个项目开展了部门评价，涉及一般公共预算支出411.68万元。从评价情况来看，项目专项资金拨付本着专款专用原则，严格执行项目资金批准的使用计划，未出现擅自调项、扩项、缩项；严格落实审核制度，拨付流程合法、合规，凭证真实、有效。</w:t>
      </w:r>
      <w:r>
        <w:rPr>
          <w:color w:val="000000"/>
          <w:sz w:val="27"/>
          <w:szCs w:val="27"/>
        </w:rPr>
        <w:t xml:space="preserve"> </w:t>
      </w:r>
    </w:p>
    <w:p>
      <w:pPr>
        <w:pStyle w:val="14"/>
        <w:spacing w:before="0" w:beforeAutospacing="0" w:after="2" w:afterAutospacing="0"/>
        <w:ind w:left="0" w:firstLine="640"/>
        <w:rPr>
          <w:sz w:val="27"/>
          <w:szCs w:val="27"/>
        </w:rPr>
      </w:pPr>
      <w:r>
        <w:rPr>
          <w:rFonts w:ascii="宋体" w:hAnsi="宋体" w:eastAsia="宋体" w:cs="宋体"/>
          <w:color w:val="000000"/>
          <w:sz w:val="32"/>
          <w:szCs w:val="32"/>
        </w:rPr>
        <w:t>组织对茶田镇人民政府开展整体支出绩效评价，涉及一般公共预算支出1343.50万元。从评价情况来看，我单位充分履行职责职能,严格按财经法规及制度使用、管理资金,成效明显,主要体现在以下几个方面：</w:t>
      </w:r>
      <w:r>
        <w:rPr>
          <w:rFonts w:ascii="宋体" w:hAnsi="宋体" w:eastAsia="宋体" w:cs="宋体"/>
          <w:color w:val="000000"/>
          <w:sz w:val="32"/>
          <w:szCs w:val="32"/>
        </w:rPr>
        <w:br w:type="textWrapping"/>
      </w:r>
      <w:r>
        <w:rPr>
          <w:rFonts w:ascii="宋体" w:hAnsi="宋体" w:eastAsia="宋体" w:cs="宋体"/>
          <w:color w:val="000000"/>
          <w:sz w:val="32"/>
          <w:szCs w:val="32"/>
        </w:rPr>
        <w:t>一是狠抓资金使用效益。表现在:一是保障了职工工资,津补贴的及时足额发放,没有出现拖欠职工工资现象；二是保障了单位的正常运转,各项工作开展顺利；三是资金使用无虚列支出及随意使用现象,无大额现金支付现象。</w:t>
      </w:r>
      <w:r>
        <w:rPr>
          <w:rFonts w:ascii="宋体" w:hAnsi="宋体" w:eastAsia="宋体" w:cs="宋体"/>
          <w:color w:val="000000"/>
          <w:sz w:val="32"/>
          <w:szCs w:val="32"/>
        </w:rPr>
        <w:br w:type="textWrapping"/>
      </w:r>
      <w:r>
        <w:rPr>
          <w:rFonts w:ascii="宋体" w:hAnsi="宋体" w:eastAsia="宋体" w:cs="宋体"/>
          <w:color w:val="000000"/>
          <w:sz w:val="32"/>
          <w:szCs w:val="32"/>
        </w:rPr>
        <w:t>二是效率性高，用有限的资金全力保障了本单位落实为民办实事,绩效考核评估等指标全面完成。。</w:t>
      </w:r>
    </w:p>
    <w:p>
      <w:pPr>
        <w:pStyle w:val="14"/>
        <w:spacing w:before="0" w:beforeAutospacing="0" w:after="2" w:afterAutospacing="0"/>
        <w:ind w:left="0" w:firstLine="640"/>
        <w:rPr>
          <w:sz w:val="27"/>
          <w:szCs w:val="27"/>
        </w:rPr>
      </w:pPr>
      <w:r>
        <w:rPr>
          <w:rStyle w:val="12"/>
          <w:rFonts w:ascii="宋体" w:hAnsi="宋体" w:eastAsia="宋体" w:cs="宋体"/>
          <w:color w:val="000000"/>
          <w:sz w:val="36"/>
          <w:szCs w:val="36"/>
        </w:rPr>
        <w:t>（2）部门决算中项目绩效自评结果。</w:t>
      </w:r>
      <w:r>
        <w:rPr>
          <w:color w:val="000000"/>
          <w:sz w:val="27"/>
          <w:szCs w:val="27"/>
        </w:rPr>
        <w:t xml:space="preserve"> </w:t>
      </w:r>
    </w:p>
    <w:p>
      <w:pPr>
        <w:pStyle w:val="14"/>
        <w:spacing w:before="0" w:beforeAutospacing="0" w:after="2" w:afterAutospacing="0"/>
        <w:ind w:left="0" w:firstLine="640"/>
        <w:rPr>
          <w:sz w:val="27"/>
          <w:szCs w:val="27"/>
        </w:rPr>
      </w:pPr>
      <w:r>
        <w:rPr>
          <w:rFonts w:ascii="宋体" w:hAnsi="宋体" w:eastAsia="宋体" w:cs="宋体"/>
          <w:color w:val="000000"/>
          <w:sz w:val="32"/>
          <w:szCs w:val="32"/>
        </w:rPr>
        <w:t>项目绩效自评综述：根据年初设定的绩效目标，项目绩效自评得分为97分。项目全年预算数为4.66万元，执行数为411.68万元，完成预算的8836.33%。项目绩效目标完成情况：根据指标支付好各预算单位的资金业务；指导各预算单位相关业务工作；日清月结，与银行和财政局做好日常清算工作;做好支付改革深化工作。。发现的主要问题及原因：一是业务经费年初预算安排不足。由于预算安排不足，缺口资金只能调剂其他资金使用；二是年初预算编制不够精细，部分支出超预算。预算编制不够明确和细化，预算编制的合理性需要提高。下一步改进措施：一是进一步加强单位内部机构各股室站所的预算管理意识，严格按照预算编制的相关制度和要求进行预算编制；二是严格控制“三公”经费的规模和比例，把关“三公”经费支出的审核、审批，杜绝挪用和挤占其他预算资金行为，进一步细化“三公”经费的管理，合理压缩“三公”经费支出。项目绩效自评综述：项目专项资金拨付本着专款专用原则，严格执行项目资金批准的使用计划，未出现擅自调项、扩项、缩项；严格落实审核制度，拨付流程合法、合规，凭证真实、有效。</w:t>
      </w:r>
      <w:r>
        <w:rPr>
          <w:color w:val="000000"/>
          <w:sz w:val="27"/>
          <w:szCs w:val="27"/>
        </w:rPr>
        <w:t xml:space="preserve"> </w:t>
      </w:r>
    </w:p>
    <w:p>
      <w:pPr>
        <w:pStyle w:val="14"/>
        <w:spacing w:before="0" w:beforeAutospacing="0" w:after="2" w:afterAutospacing="0"/>
        <w:ind w:left="0" w:firstLine="640"/>
        <w:rPr>
          <w:sz w:val="27"/>
          <w:szCs w:val="27"/>
        </w:rPr>
      </w:pPr>
      <w:r>
        <w:rPr>
          <w:rStyle w:val="12"/>
          <w:rFonts w:ascii="宋体" w:hAnsi="宋体" w:eastAsia="宋体" w:cs="宋体"/>
          <w:color w:val="000000"/>
          <w:sz w:val="36"/>
          <w:szCs w:val="36"/>
        </w:rPr>
        <w:t>（3）部门评价项目绩效评价结果。</w:t>
      </w:r>
    </w:p>
    <w:p>
      <w:pPr>
        <w:pStyle w:val="14"/>
        <w:spacing w:before="0" w:beforeAutospacing="0" w:after="2" w:afterAutospacing="0"/>
        <w:ind w:left="0" w:firstLine="640"/>
        <w:rPr>
          <w:sz w:val="27"/>
          <w:szCs w:val="27"/>
        </w:rPr>
      </w:pPr>
      <w:r>
        <w:rPr>
          <w:rFonts w:ascii="宋体" w:hAnsi="宋体" w:eastAsia="宋体" w:cs="宋体"/>
          <w:color w:val="000000"/>
          <w:sz w:val="32"/>
          <w:szCs w:val="32"/>
        </w:rPr>
        <w:t>部门评价项目数量3个以内的，至少将1个部门评价报告向社会公开；部门评价项目数量大于3个的，至少将2个部门评价报告向社会公开。报告框架可参考《项目支出绩效评价办法》（财预〔2020〕10 号）中《项目支出绩效评价报告（参考提纲）》、《湖南省预算支出绩效评价管理办法》（湘财绩〔2020〕7号）。</w:t>
      </w:r>
    </w:p>
    <w:p>
      <w:pPr>
        <w:pStyle w:val="9"/>
        <w:keepNext w:val="0"/>
        <w:keepLines w:val="0"/>
        <w:widowControl/>
        <w:suppressLineNumbers w:val="0"/>
        <w:spacing w:before="0" w:beforeAutospacing="0" w:after="2" w:afterAutospacing="0"/>
      </w:pPr>
    </w:p>
    <w:p>
      <w:pPr>
        <w:keepNext w:val="0"/>
        <w:keepLines w:val="0"/>
        <w:widowControl/>
        <w:suppressLineNumbers w:val="0"/>
        <w:jc w:val="left"/>
      </w:pPr>
    </w:p>
    <w:p>
      <w:pPr>
        <w:pStyle w:val="9"/>
        <w:keepNext w:val="0"/>
        <w:keepLines w:val="0"/>
        <w:widowControl/>
        <w:suppressLineNumbers w:val="0"/>
        <w:spacing w:before="0" w:beforeAutospacing="0" w:after="2" w:afterAutospacing="0"/>
      </w:pPr>
    </w:p>
    <w:p>
      <w:pPr>
        <w:pStyle w:val="9"/>
        <w:keepNext w:val="0"/>
        <w:keepLines w:val="0"/>
        <w:widowControl/>
        <w:suppressLineNumbers w:val="0"/>
        <w:spacing w:before="0" w:beforeAutospacing="0" w:after="2" w:afterAutospacing="0"/>
      </w:pPr>
    </w:p>
    <w:p/>
    <w:p>
      <w:pPr>
        <w:spacing w:before="0" w:beforeAutospacing="0" w:after="2" w:afterAutospacing="0"/>
        <w:jc w:val="center"/>
        <w:rPr>
          <w:sz w:val="21"/>
          <w:szCs w:val="21"/>
        </w:rPr>
      </w:pPr>
      <w:r>
        <w:rPr>
          <w:rFonts w:ascii="宋体" w:hAnsi="宋体" w:eastAsia="宋体" w:cs="宋体"/>
          <w:b/>
          <w:bCs/>
          <w:color w:val="000000"/>
          <w:sz w:val="36"/>
          <w:szCs w:val="36"/>
        </w:rPr>
        <w:t>第四部分</w:t>
      </w:r>
      <w:r>
        <w:rPr>
          <w:rFonts w:hint="eastAsia" w:ascii="宋体" w:hAnsi="宋体" w:eastAsia="宋体" w:cs="宋体"/>
          <w:b/>
          <w:bCs/>
          <w:color w:val="000000"/>
          <w:sz w:val="36"/>
          <w:szCs w:val="36"/>
        </w:rPr>
        <w:t xml:space="preserve"> </w:t>
      </w:r>
      <w:r>
        <w:rPr>
          <w:rFonts w:ascii="宋体" w:hAnsi="宋体" w:eastAsia="宋体" w:cs="宋体"/>
          <w:b/>
          <w:bCs/>
          <w:color w:val="000000"/>
          <w:sz w:val="36"/>
          <w:szCs w:val="36"/>
        </w:rPr>
        <w:t>名词解释</w:t>
      </w:r>
      <w:r>
        <w:rPr>
          <w:color w:val="000000"/>
          <w:sz w:val="21"/>
          <w:szCs w:val="21"/>
        </w:rPr>
        <w:t xml:space="preserve"> </w:t>
      </w:r>
    </w:p>
    <w:p>
      <w:pPr>
        <w:spacing w:before="0" w:beforeAutospacing="0" w:after="2" w:afterAutospacing="0" w:line="336" w:lineRule="atLeast"/>
        <w:ind w:left="0" w:right="0" w:firstLine="643"/>
        <w:rPr>
          <w:rFonts w:ascii="Calibri" w:hAnsi="Calibri" w:cs="Calibri"/>
          <w:sz w:val="21"/>
          <w:szCs w:val="21"/>
        </w:rPr>
      </w:pPr>
      <w:r>
        <w:rPr>
          <w:rFonts w:ascii="宋体" w:hAnsi="宋体" w:eastAsia="宋体" w:cs="宋体"/>
          <w:b/>
          <w:bCs/>
          <w:color w:val="000000"/>
          <w:sz w:val="32"/>
          <w:szCs w:val="32"/>
        </w:rPr>
        <w:t>财政拨款收入</w:t>
      </w:r>
      <w:r>
        <w:rPr>
          <w:rFonts w:ascii="宋体" w:hAnsi="宋体" w:eastAsia="宋体" w:cs="宋体"/>
          <w:color w:val="000000"/>
          <w:sz w:val="32"/>
          <w:szCs w:val="32"/>
        </w:rPr>
        <w:t>：指财政当年拨付的资金。包括一般公共预算财政拨款和政府性基金财政拨款。</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上级补助收入</w:t>
      </w:r>
      <w:r>
        <w:rPr>
          <w:rFonts w:ascii="宋体" w:hAnsi="宋体" w:eastAsia="宋体" w:cs="宋体"/>
          <w:color w:val="000000"/>
          <w:sz w:val="32"/>
          <w:szCs w:val="32"/>
        </w:rPr>
        <w:t>：指事业单位从主管部门和上级单位取得的非财政补助收入。</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事业收入：</w:t>
      </w:r>
      <w:r>
        <w:rPr>
          <w:rFonts w:ascii="宋体" w:hAnsi="宋体" w:eastAsia="宋体" w:cs="宋体"/>
          <w:color w:val="000000"/>
          <w:sz w:val="32"/>
          <w:szCs w:val="32"/>
        </w:rPr>
        <w:t>指事业单位开展专业业务活动及辅助活动所取得的收入。</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经营收入：</w:t>
      </w:r>
      <w:r>
        <w:rPr>
          <w:rFonts w:ascii="宋体" w:hAnsi="宋体" w:eastAsia="宋体" w:cs="宋体"/>
          <w:color w:val="000000"/>
          <w:sz w:val="32"/>
          <w:szCs w:val="32"/>
        </w:rPr>
        <w:t>指事业单位在专业业务活动及其辅助活动之外开展非独立核算经营活动取得的收入。</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附属单位上缴收入</w:t>
      </w:r>
      <w:r>
        <w:rPr>
          <w:rFonts w:ascii="宋体" w:hAnsi="宋体" w:eastAsia="宋体" w:cs="宋体"/>
          <w:color w:val="000000"/>
          <w:sz w:val="32"/>
          <w:szCs w:val="32"/>
        </w:rPr>
        <w:t>：指事业单位附属独立核算单位按照有关规定上缴的收入。</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其他收入</w:t>
      </w:r>
      <w:r>
        <w:rPr>
          <w:rFonts w:ascii="宋体" w:hAnsi="宋体" w:eastAsia="宋体" w:cs="宋体"/>
          <w:color w:val="000000"/>
          <w:sz w:val="32"/>
          <w:szCs w:val="32"/>
        </w:rPr>
        <w:t>：指除上述“财政拨款收入”、“事业收入”、“经营收入”等以外的收入。</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用事业基金弥补收支差额</w:t>
      </w:r>
      <w:r>
        <w:rPr>
          <w:rFonts w:ascii="宋体" w:hAnsi="宋体" w:eastAsia="宋体" w:cs="宋体"/>
          <w:color w:val="000000"/>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年初结转和结余</w:t>
      </w:r>
      <w:r>
        <w:rPr>
          <w:rFonts w:ascii="宋体" w:hAnsi="宋体" w:eastAsia="宋体" w:cs="宋体"/>
          <w:color w:val="000000"/>
          <w:sz w:val="32"/>
          <w:szCs w:val="32"/>
        </w:rPr>
        <w:t>：指以前年度尚未完成、结转到本年按有关规定继续使用的资金。</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结余分配</w:t>
      </w:r>
      <w:r>
        <w:rPr>
          <w:rFonts w:ascii="宋体" w:hAnsi="宋体" w:eastAsia="宋体" w:cs="宋体"/>
          <w:color w:val="000000"/>
          <w:sz w:val="32"/>
          <w:szCs w:val="32"/>
        </w:rPr>
        <w:t>：指事业事位按规定从非财政补助结余中分配的事业基金和职工福利基金等。</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年末结转和结余</w:t>
      </w:r>
      <w:r>
        <w:rPr>
          <w:rFonts w:ascii="宋体" w:hAnsi="宋体" w:eastAsia="宋体" w:cs="宋体"/>
          <w:color w:val="000000"/>
          <w:sz w:val="32"/>
          <w:szCs w:val="32"/>
        </w:rPr>
        <w:t>：指本年度或以前年度预算安排、因客观条件发生变化无法按原计划实施，需要延迟到以后年度按有关规定继续使用的资金。</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基本支出</w:t>
      </w:r>
      <w:r>
        <w:rPr>
          <w:rFonts w:ascii="宋体" w:hAnsi="宋体" w:eastAsia="宋体" w:cs="宋体"/>
          <w:color w:val="000000"/>
          <w:sz w:val="32"/>
          <w:szCs w:val="32"/>
        </w:rPr>
        <w:t>：指为保障机构正常运转、完成日常工作任务而发生的人员支出和公用支出。</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项目支出</w:t>
      </w:r>
      <w:r>
        <w:rPr>
          <w:rFonts w:ascii="宋体" w:hAnsi="宋体" w:eastAsia="宋体" w:cs="宋体"/>
          <w:color w:val="000000"/>
          <w:sz w:val="32"/>
          <w:szCs w:val="32"/>
        </w:rPr>
        <w:t>：指在基本支出之外为完成特定行政任务和事业发展目标所发生的支出。</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经营支出</w:t>
      </w:r>
      <w:r>
        <w:rPr>
          <w:rFonts w:ascii="宋体" w:hAnsi="宋体" w:eastAsia="宋体" w:cs="宋体"/>
          <w:color w:val="000000"/>
          <w:sz w:val="32"/>
          <w:szCs w:val="32"/>
        </w:rPr>
        <w:t>：指事业单位在专业业务活动及其辅助活动之外开展非独立核算经营活动所发生的支出。</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“三公”经费</w:t>
      </w:r>
      <w:r>
        <w:rPr>
          <w:rFonts w:ascii="宋体" w:hAnsi="宋体" w:eastAsia="宋体" w:cs="宋体"/>
          <w:color w:val="00000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含车辆购置税）及租用费、燃料费、维修费、过路过桥费、保险费等支出。（3）公务接待费，指单位按规定开支的各类公务接待（含外宾接待）支出。</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sz w:val="21"/>
          <w:szCs w:val="21"/>
        </w:rPr>
      </w:pPr>
      <w:r>
        <w:rPr>
          <w:rFonts w:ascii="宋体" w:hAnsi="宋体" w:eastAsia="宋体" w:cs="宋体"/>
          <w:b/>
          <w:bCs/>
          <w:color w:val="000000"/>
          <w:sz w:val="32"/>
          <w:szCs w:val="32"/>
        </w:rPr>
        <w:t>机关运行经费</w:t>
      </w:r>
      <w:r>
        <w:rPr>
          <w:rFonts w:ascii="宋体" w:hAnsi="宋体" w:eastAsia="宋体" w:cs="宋体"/>
          <w:color w:val="000000"/>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r>
        <w:rPr>
          <w:rFonts w:hint="default" w:ascii="Calibri" w:hAnsi="Calibri" w:cs="Calibri"/>
          <w:color w:val="000000"/>
          <w:sz w:val="21"/>
          <w:szCs w:val="21"/>
        </w:rPr>
        <w:t xml:space="preserve"> </w:t>
      </w:r>
      <w:bookmarkStart w:id="0" w:name="_GoBack"/>
      <w:bookmarkEnd w:id="0"/>
    </w:p>
    <w:p>
      <w:pPr>
        <w:spacing w:before="0" w:beforeAutospacing="0" w:after="2" w:afterAutospacing="0"/>
        <w:jc w:val="center"/>
        <w:rPr>
          <w:sz w:val="21"/>
          <w:szCs w:val="21"/>
        </w:rPr>
      </w:pPr>
    </w:p>
    <w:sectPr>
      <w:pgSz w:w="11906" w:h="16838" w:orient="landscape"/>
      <w:pgMar w:top="1440" w:right="1080" w:bottom="1440" w:left="1080" w:header="851" w:footer="992" w:gutter="0"/>
      <w:cols w:space="0" w:num="1"/>
      <w:docGrid w:type="lines" w:linePitch="1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07"/>
  <w:bordersDoNotSurroundHeader w:val="0"/>
  <w:bordersDoNotSurroundFooter w:val="0"/>
  <w:documentProtection w:enforcement="0"/>
  <w:defaultTabStop w:val="420"/>
  <w:displayHorizontalDrawingGridEvery w:val="1"/>
  <w:displayVerticalDrawingGridEvery w:val="1"/>
  <w:noPunctuationKerning w:val="1"/>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4ZGU4MWI4Y2Q0ODE2ODM3ZjhlMGI4NjFiZmUxMzgifQ=="/>
  </w:docVars>
  <w:rsids>
    <w:rsidRoot w:val="00000000"/>
    <w:rsid w:val="400873E7"/>
    <w:rsid w:val="426F7A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uppressLineNumbers w:val="0"/>
      <w:spacing w:before="0" w:beforeAutospacing="0" w:after="0" w:afterAutospacing="0"/>
      <w:ind w:left="0" w:right="0"/>
      <w:jc w:val="both"/>
    </w:pPr>
    <w:rPr>
      <w:rFonts w:hint="eastAsia" w:ascii="等线" w:hAnsi="等线" w:eastAsia="等线" w:cs="Times New Roman"/>
      <w:kern w:val="2"/>
      <w:sz w:val="21"/>
      <w:szCs w:val="22"/>
      <w:lang w:val="en-US" w:eastAsia="zh-CN" w:bidi="ar"/>
    </w:rPr>
  </w:style>
  <w:style w:type="paragraph" w:styleId="2">
    <w:name w:val="heading 1"/>
    <w:basedOn w:val="1"/>
    <w:next w:val="1"/>
    <w:qFormat/>
    <w:uiPriority w:val="0"/>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8">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iPriority w:val="0"/>
    <w:pPr>
      <w:widowControl/>
      <w:spacing w:before="0" w:beforeAutospacing="1" w:after="0" w:afterAutospacing="1"/>
      <w:ind w:left="0" w:right="0"/>
      <w:jc w:val="left"/>
    </w:pPr>
    <w:rPr>
      <w:rFonts w:hint="default" w:ascii="宋体" w:hAnsi="宋体" w:eastAsia="宋体" w:cs="宋体"/>
      <w:kern w:val="0"/>
      <w:sz w:val="24"/>
      <w:szCs w:val="24"/>
      <w:lang w:val="en-US" w:eastAsia="zh-CN" w:bidi="ar"/>
    </w:rPr>
  </w:style>
  <w:style w:type="character" w:styleId="12">
    <w:name w:val="Strong"/>
    <w:basedOn w:val="11"/>
    <w:qFormat/>
    <w:uiPriority w:val="0"/>
    <w:rPr>
      <w:b/>
    </w:rPr>
  </w:style>
  <w:style w:type="character" w:styleId="13">
    <w:name w:val="Hyperlink"/>
    <w:basedOn w:val="11"/>
    <w:uiPriority w:val="0"/>
    <w:rPr>
      <w:color w:val="0000FF"/>
      <w:u w:val="single"/>
    </w:rPr>
  </w:style>
  <w:style w:type="paragraph" w:customStyle="1" w:styleId="14">
    <w:name w:val="18"/>
    <w:basedOn w:val="1"/>
    <w:uiPriority w:val="0"/>
    <w:pPr>
      <w:keepNext w:val="0"/>
      <w:keepLines w:val="0"/>
      <w:widowControl w:val="0"/>
      <w:suppressLineNumbers w:val="0"/>
      <w:spacing w:before="0" w:beforeAutospacing="0" w:after="0" w:afterAutospacing="0"/>
      <w:ind w:left="0" w:right="0"/>
      <w:jc w:val="both"/>
    </w:pPr>
    <w:rPr>
      <w:rFonts w:hint="eastAsia" w:ascii="等线" w:hAnsi="等线" w:eastAsia="等线"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28</Pages>
  <Words>11978</Words>
  <Characters>15577</Characters>
  <TotalTime>0</TotalTime>
  <ScaleCrop>false</ScaleCrop>
  <LinksUpToDate>false</LinksUpToDate>
  <CharactersWithSpaces>17058</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2022-09-29T10:29:00Z</dcterms:created>
  <dc:creator>Administrator</dc:creator>
  <cp:lastModifiedBy>吴姿蓉</cp:lastModifiedBy>
  <dcterms:modified xsi:type="dcterms:W3CDTF">2022-12-13T04:06:46Z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B2C7EF7CE1A341B9956CFF0556DAAF83</vt:lpwstr>
  </property>
</Properties>
</file>