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jc w:val="center"/>
        <w:rPr>
          <w:sz w:val="56"/>
          <w:szCs w:val="56"/>
        </w:rPr>
      </w:pPr>
      <w:bookmarkStart w:id="0" w:name="_GoBack"/>
      <w:bookmarkEnd w:id="0"/>
    </w:p>
    <w:p>
      <w:pPr>
        <w:pStyle w:val="8"/>
        <w:jc w:val="center"/>
        <w:rPr>
          <w:sz w:val="56"/>
          <w:szCs w:val="56"/>
        </w:rPr>
      </w:pPr>
    </w:p>
    <w:p>
      <w:pPr>
        <w:pStyle w:val="8"/>
        <w:jc w:val="center"/>
        <w:rPr>
          <w:sz w:val="84"/>
          <w:szCs w:val="84"/>
        </w:rPr>
      </w:pPr>
    </w:p>
    <w:p>
      <w:pPr>
        <w:pStyle w:val="8"/>
        <w:jc w:val="center"/>
        <w:rPr>
          <w:sz w:val="84"/>
          <w:szCs w:val="84"/>
        </w:rPr>
      </w:pPr>
    </w:p>
    <w:p>
      <w:pPr>
        <w:pStyle w:val="8"/>
        <w:jc w:val="center"/>
        <w:rPr>
          <w:sz w:val="84"/>
          <w:szCs w:val="84"/>
        </w:rPr>
      </w:pPr>
      <w:r>
        <w:rPr>
          <w:rFonts w:hint="eastAsia"/>
          <w:sz w:val="84"/>
          <w:szCs w:val="84"/>
        </w:rPr>
        <w:t>2020年度</w:t>
      </w:r>
    </w:p>
    <w:p>
      <w:pPr>
        <w:pStyle w:val="8"/>
        <w:jc w:val="center"/>
        <w:rPr>
          <w:sz w:val="84"/>
          <w:szCs w:val="84"/>
        </w:rPr>
      </w:pPr>
      <w:r>
        <w:rPr>
          <w:rFonts w:hint="eastAsia"/>
          <w:sz w:val="84"/>
          <w:szCs w:val="84"/>
          <w:lang w:eastAsia="zh-CN"/>
        </w:rPr>
        <w:t>凤凰县卫生健康局</w:t>
      </w:r>
      <w:r>
        <w:rPr>
          <w:rFonts w:hint="eastAsia"/>
          <w:sz w:val="84"/>
          <w:szCs w:val="84"/>
        </w:rPr>
        <w:t>部门决算</w:t>
      </w: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rPr>
          <w:sz w:val="32"/>
          <w:szCs w:val="32"/>
        </w:rPr>
      </w:pPr>
      <w:r>
        <w:rPr>
          <w:rFonts w:hint="eastAsia"/>
          <w:sz w:val="32"/>
          <w:szCs w:val="32"/>
        </w:rPr>
        <w:t>。</w:t>
      </w:r>
    </w:p>
    <w:p>
      <w:pPr>
        <w:pStyle w:val="8"/>
        <w:jc w:val="center"/>
        <w:rPr>
          <w:sz w:val="32"/>
          <w:szCs w:val="32"/>
        </w:rPr>
      </w:pPr>
    </w:p>
    <w:p>
      <w:pPr>
        <w:pStyle w:val="8"/>
        <w:jc w:val="center"/>
        <w:rPr>
          <w:sz w:val="32"/>
          <w:szCs w:val="32"/>
        </w:rPr>
      </w:pPr>
    </w:p>
    <w:p>
      <w:pPr>
        <w:pStyle w:val="8"/>
        <w:jc w:val="center"/>
        <w:rPr>
          <w:sz w:val="32"/>
          <w:szCs w:val="32"/>
        </w:rPr>
      </w:pPr>
    </w:p>
    <w:p>
      <w:pPr>
        <w:pStyle w:val="8"/>
        <w:spacing w:line="540" w:lineRule="exact"/>
        <w:jc w:val="center"/>
        <w:rPr>
          <w:sz w:val="56"/>
          <w:szCs w:val="56"/>
        </w:rPr>
      </w:pPr>
    </w:p>
    <w:p>
      <w:pPr>
        <w:pStyle w:val="8"/>
        <w:spacing w:line="500" w:lineRule="exact"/>
        <w:jc w:val="center"/>
        <w:rPr>
          <w:b/>
          <w:sz w:val="36"/>
          <w:szCs w:val="28"/>
        </w:rPr>
      </w:pPr>
    </w:p>
    <w:p>
      <w:pPr>
        <w:pStyle w:val="8"/>
        <w:spacing w:line="500" w:lineRule="exact"/>
        <w:jc w:val="center"/>
        <w:rPr>
          <w:b/>
          <w:sz w:val="36"/>
          <w:szCs w:val="28"/>
        </w:rPr>
      </w:pPr>
      <w:r>
        <w:rPr>
          <w:rFonts w:hint="eastAsia"/>
          <w:b/>
          <w:sz w:val="36"/>
          <w:szCs w:val="28"/>
        </w:rPr>
        <w:t>目录</w:t>
      </w:r>
    </w:p>
    <w:p>
      <w:pPr>
        <w:pStyle w:val="8"/>
        <w:spacing w:line="520" w:lineRule="exact"/>
        <w:rPr>
          <w:rFonts w:ascii="仿宋_GB2312" w:hAnsi="仿宋_GB2312" w:cs="仿宋_GB2312"/>
          <w:b/>
          <w:sz w:val="28"/>
          <w:szCs w:val="28"/>
        </w:rPr>
      </w:pPr>
      <w:r>
        <w:rPr>
          <w:rFonts w:hint="eastAsia"/>
          <w:b/>
          <w:sz w:val="28"/>
          <w:szCs w:val="28"/>
        </w:rPr>
        <w:t>第一部分凤凰县卫生健康局概况</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8"/>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8"/>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8"/>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8"/>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十二、关于国有资产占用情况说明</w:t>
      </w:r>
    </w:p>
    <w:p>
      <w:pPr>
        <w:pStyle w:val="8"/>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w:t>
      </w:r>
      <w:r>
        <w:rPr>
          <w:rFonts w:hint="eastAsia" w:ascii="宋体" w:hAnsi="宋体" w:eastAsia="宋体" w:cs="仿宋_GB2312"/>
          <w:sz w:val="28"/>
          <w:szCs w:val="28"/>
        </w:rPr>
        <w:t>于2020年</w:t>
      </w:r>
      <w:r>
        <w:rPr>
          <w:rFonts w:hint="eastAsia" w:ascii="仿宋_GB2312" w:hAnsi="仿宋_GB2312" w:eastAsia="宋体" w:cs="仿宋_GB2312"/>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jc w:val="center"/>
        <w:rPr>
          <w:b/>
          <w:bCs/>
          <w:sz w:val="72"/>
          <w:szCs w:val="72"/>
        </w:rPr>
      </w:pPr>
      <w:r>
        <w:rPr>
          <w:rFonts w:hint="eastAsia"/>
          <w:b/>
          <w:bCs/>
          <w:sz w:val="72"/>
          <w:szCs w:val="72"/>
        </w:rPr>
        <w:t>凤凰县卫生健康局概况</w:t>
      </w:r>
    </w:p>
    <w:p>
      <w:pPr>
        <w:jc w:val="center"/>
        <w:rPr>
          <w:b/>
          <w:bCs/>
          <w:sz w:val="72"/>
          <w:szCs w:val="72"/>
        </w:rPr>
      </w:pPr>
    </w:p>
    <w:p>
      <w:pPr>
        <w:jc w:val="center"/>
        <w:rPr>
          <w:sz w:val="72"/>
          <w:szCs w:val="72"/>
        </w:rPr>
      </w:pPr>
    </w:p>
    <w:p>
      <w:pPr>
        <w:jc w:val="center"/>
        <w:rPr>
          <w:sz w:val="72"/>
          <w:szCs w:val="72"/>
        </w:rPr>
      </w:pPr>
    </w:p>
    <w:p>
      <w:pPr>
        <w:jc w:val="center"/>
        <w:rPr>
          <w:sz w:val="72"/>
          <w:szCs w:val="7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ind w:left="720" w:firstLine="0" w:firstLineChars="0"/>
        <w:jc w:val="left"/>
        <w:rPr>
          <w:rFonts w:ascii="黑体" w:hAnsi="黑体" w:eastAsia="黑体"/>
          <w:sz w:val="32"/>
          <w:szCs w:val="32"/>
        </w:rPr>
      </w:pPr>
    </w:p>
    <w:p>
      <w:pPr>
        <w:pStyle w:val="9"/>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贯彻执行国民健康政策及国家和省、州卫生健康法律法规、标准和技术规范，拟订全县卫生健康政策、规划并组织实施。统筹规划全县卫生健康服务资源配置,指导区域卫生健康规划的编制和实施。组织实施推进卫生健康基本公共服务均等化、普惠化、便捷化和公共资源向基层延伸等政策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负责全县疾病预防控制规划、免疫规划以及严重危害人民健康的公共卫生问题的干预措施并组织和指导各乡镇、街道实施，制定全县卫生应急和紧急医学救援预案、突发公共卫生事件的预防控制和各类突发公共事件的医疗卫生救援，承担法定报告传染病疫情信息和突发公共卫生事件应急处置信息的报告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（四）组织拟订并协调落实应对人口老龄化政策措施，推进老年健康服务体系建设和医养结合工作。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贯彻执行国家药物政策和国家基本药物制度,开展药品使用监测、临床综合评价和短缺药品预警。贯彻执行食品安全标准，落实省、州食品安全风险监测计划，组织实施食源性疾病及与食品安全事故有关的流行病学调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（六）负责职责范围内的职业卫生、放射卫生、环境卫生、学校卫生、公共场所卫生、饮用水卫生等公共卫生的监督管理。负责传染病防治监督，健全卫生健康综合监督体系。</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七）制定医疗机构、医疗服务行业管理办法并监督实施，建立医疗服务评价和监督管理体系。会同有关部门贯彻执行卫生健康专业技术人员资格标准。组织实施医疗服务规范、标准和卫生健康专业技术人员执业规则、服务规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（八）负责计划生育管理和服务工作,开展人口监测预警，研究提出人口与家庭发展相关政策建议，贯彻落实计划生育政策。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（九）指导全县卫生健康工作，指导基层医疗卫生、妇幼健康服务体系建设，加强全科医生队伍建设。推进卫生健康科技创新发展。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（十）负责全县健康教育、健康促进和卫生健康信息化建设等工作。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（十一）负责全县保健对象的医疗保健工作。负责重要来宾、重要会议与重大活动的医疗卫生保障工作,指导全县保健工作。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（十二）贯彻执行中医药民族医药法律、法规和政策。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（十三）指导县计划生育协会的业务工作。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（十四）完成县委、县人民政府及州卫生健康委员会交办的其他事项。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五）职能转变。县卫健局应当牢固树立大卫生、大健康理念，推动实施健康凤凰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（十六）有关职责分工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与县发展和改革局的有关职责分工。县卫健局负责开展人口监测预警工作,研究提出与生育相关的人口数量、素质、结构、分布方面的政策建议，促进生育政策和相关经济社会政策配套衔接，参与制定人口发展规划和政策，落实县人口发展规划中的有关任务。县发展和改革局负责组织监测和评估人口变动情况及趋势影响,建立人口预测预报制度，开展重大决策人口影响评估，完善重大人口政策咨询机制，研究提出全县人口发展战略，拟订人口发展规划和人口政策，研究提出人口与经济、社会、资源、环境协调可持续发展，以及统筹促进人口长期均衡发展的政策建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与县民政局的有关职责分工。县卫健局负责拟订应对人口老龄化、医养结合政策措施，综合协调、督促指导、组织推进老龄事业发展,承担老年疾病防治、老年人医疗照护、老年人心理健康与关怀服务等老年健康工作。县民政局负责统筹推进、督促指导、监督管理养老服务工作，起草养老服务地方性法规草案、拟订养老服务体系建设规划、政策、标准并组织实施，承担老年人福利和特殊困难老年人救助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与县市场监督管理局的有关职责分工。县卫健局负责食品安全风险监测工作,会同县市场监督管理局等部门实施食品安全风险监测计划。县卫健局对通过食品安全风险监测发现食品可能存在安全隐患的，应当及时将相关信息通报县市场监督管理局。县市场监督管理局会同县卫健局建立重大药品不良反应和医疗器械不良事件相互通报机制和联合处置机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4、与县医疗保障局的有关职责分工。县卫健局、县医疗保障局等部门在医疗、医保、医药等方面加强制度、政策和信息衔接，建立沟通协商机制，协同推进改革，提高医疗资源使用效率和医疗保障水平。</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lang w:val="en-US" w:eastAsia="zh-CN"/>
        </w:rPr>
        <w:t xml:space="preserve"> </w:t>
      </w:r>
      <w:r>
        <w:rPr>
          <w:rFonts w:hint="eastAsia" w:ascii="黑体" w:hAnsi="黑体" w:eastAsia="黑体"/>
          <w:bCs/>
          <w:kern w:val="0"/>
          <w:sz w:val="32"/>
          <w:szCs w:val="32"/>
        </w:rPr>
        <w:t>二、机构设置及决算单位构成</w:t>
      </w:r>
    </w:p>
    <w:p>
      <w:pPr>
        <w:widowControl/>
        <w:spacing w:line="600" w:lineRule="exact"/>
        <w:rPr>
          <w:rFonts w:ascii="宋体" w:hAnsi="宋体"/>
          <w:bCs/>
          <w:kern w:val="0"/>
          <w:sz w:val="32"/>
          <w:szCs w:val="32"/>
        </w:rPr>
      </w:pPr>
      <w:r>
        <w:rPr>
          <w:rFonts w:hint="eastAsia" w:ascii="宋体" w:hAnsi="宋体"/>
          <w:bCs/>
          <w:kern w:val="0"/>
          <w:sz w:val="32"/>
          <w:szCs w:val="32"/>
        </w:rPr>
        <w:t>（一）内设机构设置。</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凤凰县卫生健康</w:t>
      </w:r>
      <w:r>
        <w:rPr>
          <w:rFonts w:hint="eastAsia" w:ascii="仿宋_GB2312" w:eastAsia="仿宋_GB2312"/>
          <w:sz w:val="32"/>
          <w:szCs w:val="32"/>
        </w:rPr>
        <w:t>局</w:t>
      </w:r>
      <w:r>
        <w:rPr>
          <w:rFonts w:hint="eastAsia" w:ascii="仿宋_GB2312" w:eastAsia="仿宋_GB2312"/>
          <w:sz w:val="32"/>
          <w:szCs w:val="32"/>
          <w:lang w:eastAsia="zh-CN"/>
        </w:rPr>
        <w:t>（本级）内设机构包括</w:t>
      </w:r>
      <w:r>
        <w:rPr>
          <w:rFonts w:hint="eastAsia" w:ascii="宋体" w:hAnsi="宋体"/>
          <w:bCs/>
          <w:kern w:val="0"/>
          <w:sz w:val="32"/>
          <w:szCs w:val="32"/>
          <w:lang w:eastAsia="zh-CN"/>
        </w:rPr>
        <w:t>：</w:t>
      </w:r>
      <w:r>
        <w:rPr>
          <w:rFonts w:hint="eastAsia" w:ascii="仿宋_GB2312" w:eastAsia="仿宋_GB2312"/>
          <w:sz w:val="32"/>
          <w:szCs w:val="32"/>
        </w:rPr>
        <w:t>办公室、人事股、规划发展与信息化股、财务股、法制与综合监督股、疾病预防控制股（加挂卫生应急办公室）、医政医管股（加挂体制改革股、加挂药物政策与基本药物制度股）、中医药民族医药管理股、基层卫生健康股、老龄健康与保健股、人口监测与家庭发展股、科技宣教股、妇幼健康股、党建办、爱卫办。</w:t>
      </w:r>
    </w:p>
    <w:p>
      <w:pPr>
        <w:widowControl/>
        <w:spacing w:line="600" w:lineRule="exact"/>
        <w:rPr>
          <w:rFonts w:ascii="宋体" w:hAnsi="宋体"/>
          <w:bCs/>
          <w:kern w:val="0"/>
          <w:sz w:val="32"/>
          <w:szCs w:val="32"/>
        </w:rPr>
      </w:pPr>
      <w:r>
        <w:rPr>
          <w:rFonts w:hint="eastAsia" w:ascii="宋体" w:hAnsi="宋体"/>
          <w:bCs/>
          <w:kern w:val="0"/>
          <w:sz w:val="32"/>
          <w:szCs w:val="32"/>
        </w:rPr>
        <w:t>（二）决算单位构成。</w:t>
      </w:r>
    </w:p>
    <w:p>
      <w:pPr>
        <w:spacing w:line="600" w:lineRule="exact"/>
        <w:ind w:firstLine="600" w:firstLineChars="200"/>
        <w:rPr>
          <w:rFonts w:ascii="仿宋_GB2312" w:eastAsia="仿宋_GB2312"/>
          <w:sz w:val="32"/>
          <w:szCs w:val="32"/>
        </w:rPr>
      </w:pPr>
      <w:r>
        <w:rPr>
          <w:rFonts w:hint="eastAsia" w:ascii="仿宋_GB2312" w:hAnsi="宋体" w:eastAsia="仿宋_GB2312" w:cs="宋体"/>
          <w:color w:val="333333"/>
          <w:kern w:val="0"/>
          <w:sz w:val="30"/>
          <w:szCs w:val="30"/>
        </w:rPr>
        <w:t xml:space="preserve">  </w:t>
      </w:r>
      <w:r>
        <w:rPr>
          <w:rFonts w:hint="eastAsia" w:ascii="仿宋_GB2312" w:eastAsia="仿宋_GB2312"/>
          <w:sz w:val="32"/>
          <w:szCs w:val="32"/>
        </w:rPr>
        <w:t>凤凰县卫生健康局20</w:t>
      </w:r>
      <w:r>
        <w:rPr>
          <w:rFonts w:hint="eastAsia" w:ascii="仿宋_GB2312" w:eastAsia="仿宋_GB2312"/>
          <w:sz w:val="32"/>
          <w:szCs w:val="32"/>
          <w:lang w:val="en-US" w:eastAsia="zh-CN"/>
        </w:rPr>
        <w:t>20</w:t>
      </w:r>
      <w:r>
        <w:rPr>
          <w:rFonts w:hint="eastAsia" w:ascii="仿宋_GB2312" w:eastAsia="仿宋_GB2312"/>
          <w:sz w:val="32"/>
          <w:szCs w:val="32"/>
        </w:rPr>
        <w:t>年部门决算汇总公开单位构成包括：凤凰县卫生健康局本级（凤凰县计划生育协会、计划生育科技站、流动人口管理站、计划生育药具站、凤凰县中等中医职业技术学校、凤凰县农村改水项目办公室、凤凰县血站并入局本级）以及凤凰县妇幼保健计划生育服务中心、凤凰县民族中医院（含民族中医研究所）、凤凰县人民医院、凤凰县皮肤病防治站、凤凰县基层医疗卫生机构财务集中核算中心、26个乡镇卫生院等二级机构。</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pgBorders>
            <w:top w:val="none" w:color="auto" w:sz="0" w:space="0"/>
            <w:left w:val="none" w:color="auto" w:sz="0" w:space="0"/>
            <w:bottom w:val="none" w:color="auto" w:sz="0" w:space="0"/>
            <w:right w:val="none" w:color="auto" w:sz="0" w:space="0"/>
          </w:pgBorders>
          <w:cols w:space="720" w:num="1"/>
          <w:docGrid w:type="lines" w:linePitch="312"/>
        </w:sectPr>
      </w:pPr>
    </w:p>
    <w:tbl>
      <w:tblPr>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3294"/>
        <w:gridCol w:w="445"/>
        <w:gridCol w:w="3294"/>
        <w:gridCol w:w="3294"/>
        <w:gridCol w:w="445"/>
        <w:gridCol w:w="3294"/>
      </w:tblGrid>
      <w:tr>
        <w:trPr>
          <w:trHeight w:val="390" w:hRule="atLeast"/>
        </w:trPr>
        <w:tc>
          <w:tcPr>
            <w:tcW w:w="14066" w:type="dxa"/>
            <w:gridSpan w:val="6"/>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收入支出决算总表</w:t>
            </w:r>
          </w:p>
        </w:tc>
      </w:tr>
      <w:tr>
        <w:trPr>
          <w:trHeight w:val="285" w:hRule="atLeast"/>
        </w:trPr>
        <w:tc>
          <w:tcPr>
            <w:tcW w:w="3294" w:type="dxa"/>
            <w:vAlign w:val="bottom"/>
          </w:tcPr>
          <w:p>
            <w:pPr>
              <w:autoSpaceDN w:val="0"/>
              <w:jc w:val="left"/>
              <w:textAlignment w:val="bottom"/>
              <w:rPr>
                <w:rFonts w:hint="default" w:ascii="Arial" w:hAnsi="宋体"/>
                <w:b w:val="0"/>
                <w:i w:val="0"/>
                <w:color w:val="000000"/>
                <w:sz w:val="20"/>
                <w:u w:val="none"/>
              </w:rPr>
            </w:pPr>
          </w:p>
        </w:tc>
        <w:tc>
          <w:tcPr>
            <w:tcW w:w="445"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445"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rPr>
          <w:trHeight w:val="285" w:hRule="atLeast"/>
        </w:trPr>
        <w:tc>
          <w:tcPr>
            <w:tcW w:w="3294" w:type="dxa"/>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部门：凤凰县卫生健康局</w:t>
            </w:r>
          </w:p>
        </w:tc>
        <w:tc>
          <w:tcPr>
            <w:tcW w:w="445"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left"/>
              <w:textAlignment w:val="bottom"/>
              <w:rPr>
                <w:rFonts w:hint="default" w:ascii="Arial" w:hAnsi="宋体"/>
                <w:b w:val="0"/>
                <w:i w:val="0"/>
                <w:color w:val="000000"/>
                <w:sz w:val="20"/>
                <w:u w:val="none"/>
              </w:rPr>
            </w:pPr>
          </w:p>
        </w:tc>
        <w:tc>
          <w:tcPr>
            <w:tcW w:w="445" w:type="dxa"/>
            <w:vAlign w:val="bottom"/>
          </w:tcPr>
          <w:p>
            <w:pPr>
              <w:autoSpaceDN w:val="0"/>
              <w:jc w:val="left"/>
              <w:textAlignment w:val="bottom"/>
              <w:rPr>
                <w:rFonts w:hint="default" w:ascii="Arial" w:hAnsi="宋体"/>
                <w:b w:val="0"/>
                <w:i w:val="0"/>
                <w:color w:val="000000"/>
                <w:sz w:val="20"/>
                <w:u w:val="none"/>
              </w:rPr>
            </w:pPr>
          </w:p>
        </w:tc>
        <w:tc>
          <w:tcPr>
            <w:tcW w:w="3294"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7033"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033"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18,369.58</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20,125.00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31,826.04</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2,311.41</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1,643.72</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47,255.83</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2,199.85</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72,632.03</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68,314.95</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676.08</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2,043.06</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6,416.32</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9,366.42</w:t>
            </w: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2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rPr>
          <w:trHeight w:val="300" w:hRule="atLeast"/>
        </w:trPr>
        <w:tc>
          <w:tcPr>
            <w:tcW w:w="3294"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5"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79,724.43</w:t>
            </w:r>
          </w:p>
        </w:tc>
        <w:tc>
          <w:tcPr>
            <w:tcW w:w="32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2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79,724.43</w:t>
            </w:r>
          </w:p>
        </w:tc>
      </w:tr>
      <w:tr>
        <w:trPr>
          <w:trHeight w:val="300" w:hRule="atLeast"/>
        </w:trPr>
        <w:tc>
          <w:tcPr>
            <w:tcW w:w="14066"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注：本表反映部门本年度的总收支和年末结转结余情况。</w:t>
            </w:r>
          </w:p>
          <w:p>
            <w:pPr>
              <w:autoSpaceDN w:val="0"/>
              <w:jc w:val="left"/>
              <w:textAlignment w:val="center"/>
              <w:rPr>
                <w:rFonts w:hint="default" w:ascii="宋体" w:hAnsi="宋体" w:eastAsia="宋体"/>
                <w:b w:val="0"/>
                <w:i w:val="0"/>
                <w:color w:val="000000"/>
                <w:sz w:val="22"/>
                <w:u w:val="none"/>
                <w:lang w:eastAsia="zh-CN"/>
              </w:rPr>
            </w:pPr>
            <w:r>
              <w:rPr>
                <w:rFonts w:hint="eastAsia" w:ascii="宋体" w:hAnsi="宋体"/>
                <w:b w:val="0"/>
                <w:i w:val="0"/>
                <w:color w:val="000000"/>
                <w:sz w:val="22"/>
                <w:u w:val="none"/>
                <w:lang w:val="en-US" w:eastAsia="zh-CN"/>
              </w:rPr>
              <w:t xml:space="preserve">    </w:t>
            </w:r>
            <w:r>
              <w:rPr>
                <w:rFonts w:hint="default" w:ascii="宋体" w:hAnsi="宋体" w:eastAsia="宋体"/>
                <w:b w:val="0"/>
                <w:i w:val="0"/>
                <w:color w:val="000000"/>
                <w:sz w:val="22"/>
                <w:u w:val="none"/>
                <w:lang w:eastAsia="zh-CN"/>
              </w:rPr>
              <w:t>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pgBorders>
            <w:top w:val="none" w:color="auto" w:sz="0" w:space="0"/>
            <w:left w:val="none" w:color="auto" w:sz="0" w:space="0"/>
            <w:bottom w:val="none" w:color="auto" w:sz="0" w:space="0"/>
            <w:right w:val="none" w:color="auto" w:sz="0" w:space="0"/>
          </w:pgBorders>
          <w:cols w:space="720" w:num="1"/>
          <w:docGrid w:type="linesAndChars" w:linePitch="312"/>
        </w:sectPr>
      </w:pPr>
    </w:p>
    <w:tbl>
      <w:tblPr>
        <w:tblpPr w:leftFromText="180" w:rightFromText="180" w:vertAnchor="text" w:horzAnchor="page" w:tblpX="618" w:tblpY="592"/>
        <w:tblOverlap w:val="never"/>
        <w:tblW w:w="15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06"/>
        <w:gridCol w:w="1004"/>
        <w:gridCol w:w="1004"/>
        <w:gridCol w:w="3065"/>
        <w:gridCol w:w="2328"/>
        <w:gridCol w:w="1176"/>
        <w:gridCol w:w="1168"/>
        <w:gridCol w:w="1176"/>
        <w:gridCol w:w="1167"/>
        <w:gridCol w:w="1168"/>
        <w:gridCol w:w="1665"/>
      </w:tblGrid>
      <w:tr>
        <w:trPr>
          <w:trHeight w:val="390" w:hRule="atLeast"/>
        </w:trPr>
        <w:tc>
          <w:tcPr>
            <w:tcW w:w="15427" w:type="dxa"/>
            <w:gridSpan w:val="11"/>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收入决算表</w:t>
            </w:r>
          </w:p>
        </w:tc>
      </w:tr>
      <w:tr>
        <w:trPr>
          <w:trHeight w:val="285" w:hRule="atLeast"/>
        </w:trPr>
        <w:tc>
          <w:tcPr>
            <w:tcW w:w="506" w:type="dxa"/>
            <w:vAlign w:val="bottom"/>
          </w:tcPr>
          <w:p>
            <w:pPr>
              <w:autoSpaceDN w:val="0"/>
              <w:jc w:val="left"/>
              <w:textAlignment w:val="bottom"/>
              <w:rPr>
                <w:rFonts w:hint="default" w:ascii="Arial" w:hAnsi="宋体"/>
                <w:b w:val="0"/>
                <w:i w:val="0"/>
                <w:color w:val="000000"/>
                <w:sz w:val="20"/>
                <w:u w:val="none"/>
              </w:rPr>
            </w:pPr>
          </w:p>
        </w:tc>
        <w:tc>
          <w:tcPr>
            <w:tcW w:w="1004" w:type="dxa"/>
            <w:vAlign w:val="bottom"/>
          </w:tcPr>
          <w:p>
            <w:pPr>
              <w:autoSpaceDN w:val="0"/>
              <w:jc w:val="left"/>
              <w:textAlignment w:val="bottom"/>
              <w:rPr>
                <w:rFonts w:hint="default" w:ascii="Arial" w:hAnsi="宋体"/>
                <w:b w:val="0"/>
                <w:i w:val="0"/>
                <w:color w:val="000000"/>
                <w:sz w:val="20"/>
                <w:u w:val="none"/>
              </w:rPr>
            </w:pPr>
          </w:p>
        </w:tc>
        <w:tc>
          <w:tcPr>
            <w:tcW w:w="1004" w:type="dxa"/>
            <w:vAlign w:val="bottom"/>
          </w:tcPr>
          <w:p>
            <w:pPr>
              <w:autoSpaceDN w:val="0"/>
              <w:jc w:val="left"/>
              <w:textAlignment w:val="bottom"/>
              <w:rPr>
                <w:rFonts w:hint="default" w:ascii="Arial" w:hAnsi="宋体"/>
                <w:b w:val="0"/>
                <w:i w:val="0"/>
                <w:color w:val="000000"/>
                <w:sz w:val="20"/>
                <w:u w:val="none"/>
              </w:rPr>
            </w:pPr>
          </w:p>
        </w:tc>
        <w:tc>
          <w:tcPr>
            <w:tcW w:w="3065" w:type="dxa"/>
            <w:vAlign w:val="bottom"/>
          </w:tcPr>
          <w:p>
            <w:pPr>
              <w:autoSpaceDN w:val="0"/>
              <w:jc w:val="left"/>
              <w:textAlignment w:val="bottom"/>
              <w:rPr>
                <w:rFonts w:hint="default" w:ascii="Arial" w:hAnsi="宋体"/>
                <w:b w:val="0"/>
                <w:i w:val="0"/>
                <w:color w:val="000000"/>
                <w:sz w:val="20"/>
                <w:u w:val="none"/>
              </w:rPr>
            </w:pPr>
          </w:p>
        </w:tc>
        <w:tc>
          <w:tcPr>
            <w:tcW w:w="2328"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1168"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1167" w:type="dxa"/>
            <w:vAlign w:val="bottom"/>
          </w:tcPr>
          <w:p>
            <w:pPr>
              <w:autoSpaceDN w:val="0"/>
              <w:jc w:val="left"/>
              <w:textAlignment w:val="bottom"/>
              <w:rPr>
                <w:rFonts w:hint="default" w:ascii="Arial" w:hAnsi="宋体"/>
                <w:b w:val="0"/>
                <w:i w:val="0"/>
                <w:color w:val="000000"/>
                <w:sz w:val="20"/>
                <w:u w:val="none"/>
              </w:rPr>
            </w:pPr>
          </w:p>
        </w:tc>
        <w:tc>
          <w:tcPr>
            <w:tcW w:w="1168" w:type="dxa"/>
            <w:vAlign w:val="bottom"/>
          </w:tcPr>
          <w:p>
            <w:pPr>
              <w:autoSpaceDN w:val="0"/>
              <w:jc w:val="left"/>
              <w:textAlignment w:val="bottom"/>
              <w:rPr>
                <w:rFonts w:hint="default" w:ascii="Arial" w:hAnsi="宋体"/>
                <w:b w:val="0"/>
                <w:i w:val="0"/>
                <w:color w:val="000000"/>
                <w:sz w:val="20"/>
                <w:u w:val="none"/>
              </w:rPr>
            </w:pPr>
          </w:p>
        </w:tc>
        <w:tc>
          <w:tcPr>
            <w:tcW w:w="166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rPr>
          <w:trHeight w:val="285" w:hRule="atLeast"/>
        </w:trPr>
        <w:tc>
          <w:tcPr>
            <w:tcW w:w="2514" w:type="dxa"/>
            <w:gridSpan w:val="3"/>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3065" w:type="dxa"/>
            <w:vAlign w:val="bottom"/>
          </w:tcPr>
          <w:p>
            <w:pPr>
              <w:autoSpaceDN w:val="0"/>
              <w:jc w:val="left"/>
              <w:textAlignment w:val="bottom"/>
              <w:rPr>
                <w:rFonts w:hint="default" w:ascii="Arial" w:hAnsi="宋体"/>
                <w:b w:val="0"/>
                <w:i w:val="0"/>
                <w:color w:val="000000"/>
                <w:sz w:val="20"/>
                <w:u w:val="none"/>
              </w:rPr>
            </w:pPr>
          </w:p>
        </w:tc>
        <w:tc>
          <w:tcPr>
            <w:tcW w:w="2328"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1168"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1167" w:type="dxa"/>
            <w:vAlign w:val="bottom"/>
          </w:tcPr>
          <w:p>
            <w:pPr>
              <w:autoSpaceDN w:val="0"/>
              <w:jc w:val="left"/>
              <w:textAlignment w:val="bottom"/>
              <w:rPr>
                <w:rFonts w:hint="default" w:ascii="Arial" w:hAnsi="宋体"/>
                <w:b w:val="0"/>
                <w:i w:val="0"/>
                <w:color w:val="000000"/>
                <w:sz w:val="20"/>
                <w:u w:val="none"/>
              </w:rPr>
            </w:pPr>
          </w:p>
        </w:tc>
        <w:tc>
          <w:tcPr>
            <w:tcW w:w="1168" w:type="dxa"/>
            <w:vAlign w:val="bottom"/>
          </w:tcPr>
          <w:p>
            <w:pPr>
              <w:autoSpaceDN w:val="0"/>
              <w:jc w:val="left"/>
              <w:textAlignment w:val="bottom"/>
              <w:rPr>
                <w:rFonts w:hint="default" w:ascii="Arial" w:hAnsi="宋体"/>
                <w:b w:val="0"/>
                <w:i w:val="0"/>
                <w:color w:val="000000"/>
                <w:sz w:val="20"/>
                <w:u w:val="none"/>
              </w:rPr>
            </w:pPr>
          </w:p>
        </w:tc>
        <w:tc>
          <w:tcPr>
            <w:tcW w:w="166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579"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232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117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116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117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116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1168"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166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rPr>
          <w:trHeight w:val="300" w:hRule="atLeast"/>
        </w:trPr>
        <w:tc>
          <w:tcPr>
            <w:tcW w:w="2514"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06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32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6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51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065" w:type="dxa"/>
            <w:vMerge w:val="continue"/>
            <w:tcBorders>
              <w:bottom w:val="single" w:color="000000" w:sz="4" w:space="0"/>
              <w:right w:val="single" w:color="000000" w:sz="4" w:space="0"/>
            </w:tcBorders>
            <w:vAlign w:val="center"/>
          </w:tcPr>
          <w:p>
            <w:pPr>
              <w:rPr>
                <w:rFonts w:hint="default" w:ascii="宋体" w:hAnsi="宋体"/>
                <w:sz w:val="24"/>
              </w:rPr>
            </w:pPr>
          </w:p>
        </w:tc>
        <w:tc>
          <w:tcPr>
            <w:tcW w:w="232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6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51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065" w:type="dxa"/>
            <w:vMerge w:val="continue"/>
            <w:tcBorders>
              <w:bottom w:val="single" w:color="000000" w:sz="4" w:space="0"/>
              <w:right w:val="single" w:color="000000" w:sz="4" w:space="0"/>
            </w:tcBorders>
            <w:vAlign w:val="center"/>
          </w:tcPr>
          <w:p>
            <w:pPr>
              <w:rPr>
                <w:rFonts w:hint="default" w:ascii="宋体" w:hAnsi="宋体"/>
                <w:sz w:val="24"/>
              </w:rPr>
            </w:pPr>
          </w:p>
        </w:tc>
        <w:tc>
          <w:tcPr>
            <w:tcW w:w="232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68"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66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5579"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32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1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16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6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6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66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rPr>
          <w:trHeight w:val="300" w:hRule="atLeast"/>
        </w:trPr>
        <w:tc>
          <w:tcPr>
            <w:tcW w:w="5579"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72,632.03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38,494.58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31,826.04</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2,311.41</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纪检监察事务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教育支出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职业教育</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中等职业教育</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1,645.63</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1,645.63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1,569.19</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1,569.19</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5.51</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社会福利</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老年福利</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19.48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其他社会保障和就业支出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27.58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27.58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其他社会保障和就业支出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27.58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27.58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50,308.16</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16,170.71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31,826.04</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2,311.41</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751.00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669.13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81.88</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570.99</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567.52</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3.47</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97.00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97.00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其他卫生健康管理事务支出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83.02</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78.41</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30,341.17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2,001.67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26,505.30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1,834.21</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21,193.39</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894.78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18,545.01</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1,753.60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中医（民族）医院</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8,650.81</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609.91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7,960.29</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80.61</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496.98</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496.98</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9,155.66</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4,626.07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4,357.55</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172.03</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乡镇卫生院</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8,179.16</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3,649.57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4,357.55</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172.03</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976.50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976.50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6,556.56</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5,370.07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963.20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223.29</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妇幼保健机构</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1,722.72</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547.23</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963.20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212.29</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2,571.80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2,560.80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136.24</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136.24</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2100410</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突发公共卫生事件应急处理</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705.97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705.97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1,419.84</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1,419.84</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1,140.09</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1,140.09</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1,129.09</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1,129.09</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医疗救助</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0.45</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0.45</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其他医疗救助支出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0.45</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0.45</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1,751.07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1,751.07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1,751.07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1,751.07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城乡社区支出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国有土地使用权出让收入安排的支出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2120803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城市建设支出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21305</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扶贫</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2130504</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农村基础设施建设</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住房保障支出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住房改革支出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其他政府性基金及对应专项债务收入安排的支出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其他地方自行试点项目收益专项债券收入安排的支出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抗疫特别国债安排的支出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基础设施建设</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2340101</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公共卫生体系建设</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抗疫相关支出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1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2340299</w:t>
            </w:r>
          </w:p>
        </w:tc>
        <w:tc>
          <w:tcPr>
            <w:tcW w:w="30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其他抗疫相关支出</w:t>
            </w:r>
          </w:p>
        </w:tc>
        <w:tc>
          <w:tcPr>
            <w:tcW w:w="232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6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6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15427"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W w:w="154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491"/>
        <w:gridCol w:w="1031"/>
        <w:gridCol w:w="1031"/>
        <w:gridCol w:w="2662"/>
        <w:gridCol w:w="2652"/>
        <w:gridCol w:w="1825"/>
        <w:gridCol w:w="1824"/>
        <w:gridCol w:w="1301"/>
        <w:gridCol w:w="1292"/>
        <w:gridCol w:w="32"/>
        <w:gridCol w:w="1300"/>
      </w:tblGrid>
      <w:tr>
        <w:trPr>
          <w:trHeight w:val="390" w:hRule="atLeast"/>
        </w:trPr>
        <w:tc>
          <w:tcPr>
            <w:tcW w:w="15441" w:type="dxa"/>
            <w:gridSpan w:val="11"/>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支出决算表</w:t>
            </w:r>
          </w:p>
        </w:tc>
      </w:tr>
      <w:tr>
        <w:trPr>
          <w:trHeight w:val="285" w:hRule="atLeast"/>
        </w:trPr>
        <w:tc>
          <w:tcPr>
            <w:tcW w:w="491" w:type="dxa"/>
            <w:vAlign w:val="bottom"/>
          </w:tcPr>
          <w:p>
            <w:pPr>
              <w:autoSpaceDN w:val="0"/>
              <w:jc w:val="left"/>
              <w:textAlignment w:val="bottom"/>
              <w:rPr>
                <w:rFonts w:hint="default" w:ascii="Arial" w:hAnsi="宋体"/>
                <w:b w:val="0"/>
                <w:i w:val="0"/>
                <w:color w:val="000000"/>
                <w:sz w:val="20"/>
                <w:u w:val="none"/>
              </w:rPr>
            </w:pPr>
          </w:p>
        </w:tc>
        <w:tc>
          <w:tcPr>
            <w:tcW w:w="1031" w:type="dxa"/>
            <w:vAlign w:val="bottom"/>
          </w:tcPr>
          <w:p>
            <w:pPr>
              <w:autoSpaceDN w:val="0"/>
              <w:jc w:val="left"/>
              <w:textAlignment w:val="bottom"/>
              <w:rPr>
                <w:rFonts w:hint="default" w:ascii="Arial" w:hAnsi="宋体"/>
                <w:b w:val="0"/>
                <w:i w:val="0"/>
                <w:color w:val="000000"/>
                <w:sz w:val="20"/>
                <w:u w:val="none"/>
              </w:rPr>
            </w:pPr>
          </w:p>
        </w:tc>
        <w:tc>
          <w:tcPr>
            <w:tcW w:w="1031" w:type="dxa"/>
            <w:vAlign w:val="bottom"/>
          </w:tcPr>
          <w:p>
            <w:pPr>
              <w:autoSpaceDN w:val="0"/>
              <w:jc w:val="left"/>
              <w:textAlignment w:val="bottom"/>
              <w:rPr>
                <w:rFonts w:hint="default" w:ascii="Arial" w:hAnsi="宋体"/>
                <w:b w:val="0"/>
                <w:i w:val="0"/>
                <w:color w:val="000000"/>
                <w:sz w:val="20"/>
                <w:u w:val="none"/>
              </w:rPr>
            </w:pPr>
          </w:p>
        </w:tc>
        <w:tc>
          <w:tcPr>
            <w:tcW w:w="2662" w:type="dxa"/>
            <w:vAlign w:val="bottom"/>
          </w:tcPr>
          <w:p>
            <w:pPr>
              <w:autoSpaceDN w:val="0"/>
              <w:jc w:val="left"/>
              <w:textAlignment w:val="bottom"/>
              <w:rPr>
                <w:rFonts w:hint="default" w:ascii="Arial" w:hAnsi="宋体"/>
                <w:b w:val="0"/>
                <w:i w:val="0"/>
                <w:color w:val="000000"/>
                <w:sz w:val="20"/>
                <w:u w:val="none"/>
              </w:rPr>
            </w:pPr>
          </w:p>
        </w:tc>
        <w:tc>
          <w:tcPr>
            <w:tcW w:w="2652" w:type="dxa"/>
            <w:vAlign w:val="bottom"/>
          </w:tcPr>
          <w:p>
            <w:pPr>
              <w:autoSpaceDN w:val="0"/>
              <w:jc w:val="left"/>
              <w:textAlignment w:val="bottom"/>
              <w:rPr>
                <w:rFonts w:hint="default" w:ascii="Arial" w:hAnsi="宋体"/>
                <w:b w:val="0"/>
                <w:i w:val="0"/>
                <w:color w:val="000000"/>
                <w:sz w:val="20"/>
                <w:u w:val="none"/>
              </w:rPr>
            </w:pPr>
          </w:p>
        </w:tc>
        <w:tc>
          <w:tcPr>
            <w:tcW w:w="1825" w:type="dxa"/>
            <w:vAlign w:val="bottom"/>
          </w:tcPr>
          <w:p>
            <w:pPr>
              <w:autoSpaceDN w:val="0"/>
              <w:jc w:val="left"/>
              <w:textAlignment w:val="bottom"/>
              <w:rPr>
                <w:rFonts w:hint="default" w:ascii="Arial" w:hAnsi="宋体"/>
                <w:b w:val="0"/>
                <w:i w:val="0"/>
                <w:color w:val="000000"/>
                <w:sz w:val="20"/>
                <w:u w:val="none"/>
              </w:rPr>
            </w:pPr>
          </w:p>
        </w:tc>
        <w:tc>
          <w:tcPr>
            <w:tcW w:w="1824" w:type="dxa"/>
            <w:vAlign w:val="bottom"/>
          </w:tcPr>
          <w:p>
            <w:pPr>
              <w:autoSpaceDN w:val="0"/>
              <w:jc w:val="left"/>
              <w:textAlignment w:val="bottom"/>
              <w:rPr>
                <w:rFonts w:hint="default" w:ascii="Arial" w:hAnsi="宋体"/>
                <w:b w:val="0"/>
                <w:i w:val="0"/>
                <w:color w:val="000000"/>
                <w:sz w:val="20"/>
                <w:u w:val="none"/>
              </w:rPr>
            </w:pPr>
          </w:p>
        </w:tc>
        <w:tc>
          <w:tcPr>
            <w:tcW w:w="1301" w:type="dxa"/>
            <w:vAlign w:val="bottom"/>
          </w:tcPr>
          <w:p>
            <w:pPr>
              <w:autoSpaceDN w:val="0"/>
              <w:jc w:val="left"/>
              <w:textAlignment w:val="bottom"/>
              <w:rPr>
                <w:rFonts w:hint="default" w:ascii="Arial" w:hAnsi="宋体"/>
                <w:b w:val="0"/>
                <w:i w:val="0"/>
                <w:color w:val="000000"/>
                <w:sz w:val="20"/>
                <w:u w:val="none"/>
              </w:rPr>
            </w:pPr>
          </w:p>
        </w:tc>
        <w:tc>
          <w:tcPr>
            <w:tcW w:w="1292" w:type="dxa"/>
            <w:vAlign w:val="bottom"/>
          </w:tcPr>
          <w:p>
            <w:pPr>
              <w:autoSpaceDN w:val="0"/>
              <w:jc w:val="left"/>
              <w:textAlignment w:val="bottom"/>
              <w:rPr>
                <w:rFonts w:hint="default" w:ascii="Arial" w:hAnsi="宋体"/>
                <w:b w:val="0"/>
                <w:i w:val="0"/>
                <w:color w:val="000000"/>
                <w:sz w:val="20"/>
                <w:u w:val="none"/>
              </w:rPr>
            </w:pPr>
          </w:p>
        </w:tc>
        <w:tc>
          <w:tcPr>
            <w:tcW w:w="1332"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rPr>
          <w:trHeight w:val="285" w:hRule="atLeast"/>
        </w:trPr>
        <w:tc>
          <w:tcPr>
            <w:tcW w:w="2553" w:type="dxa"/>
            <w:gridSpan w:val="3"/>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2662" w:type="dxa"/>
            <w:vAlign w:val="bottom"/>
          </w:tcPr>
          <w:p>
            <w:pPr>
              <w:autoSpaceDN w:val="0"/>
              <w:jc w:val="left"/>
              <w:textAlignment w:val="bottom"/>
              <w:rPr>
                <w:rFonts w:hint="default" w:ascii="Arial" w:hAnsi="宋体"/>
                <w:b w:val="0"/>
                <w:i w:val="0"/>
                <w:color w:val="000000"/>
                <w:sz w:val="20"/>
                <w:u w:val="none"/>
              </w:rPr>
            </w:pPr>
          </w:p>
        </w:tc>
        <w:tc>
          <w:tcPr>
            <w:tcW w:w="2652" w:type="dxa"/>
            <w:vAlign w:val="bottom"/>
          </w:tcPr>
          <w:p>
            <w:pPr>
              <w:autoSpaceDN w:val="0"/>
              <w:jc w:val="left"/>
              <w:textAlignment w:val="bottom"/>
              <w:rPr>
                <w:rFonts w:hint="default" w:ascii="Arial" w:hAnsi="宋体"/>
                <w:b w:val="0"/>
                <w:i w:val="0"/>
                <w:color w:val="000000"/>
                <w:sz w:val="20"/>
                <w:u w:val="none"/>
              </w:rPr>
            </w:pPr>
          </w:p>
        </w:tc>
        <w:tc>
          <w:tcPr>
            <w:tcW w:w="1825" w:type="dxa"/>
            <w:vAlign w:val="bottom"/>
          </w:tcPr>
          <w:p>
            <w:pPr>
              <w:autoSpaceDN w:val="0"/>
              <w:jc w:val="left"/>
              <w:textAlignment w:val="bottom"/>
              <w:rPr>
                <w:rFonts w:hint="default" w:ascii="Arial" w:hAnsi="宋体"/>
                <w:b w:val="0"/>
                <w:i w:val="0"/>
                <w:color w:val="000000"/>
                <w:sz w:val="20"/>
                <w:u w:val="none"/>
              </w:rPr>
            </w:pPr>
          </w:p>
        </w:tc>
        <w:tc>
          <w:tcPr>
            <w:tcW w:w="1824" w:type="dxa"/>
            <w:vAlign w:val="bottom"/>
          </w:tcPr>
          <w:p>
            <w:pPr>
              <w:autoSpaceDN w:val="0"/>
              <w:jc w:val="left"/>
              <w:textAlignment w:val="bottom"/>
              <w:rPr>
                <w:rFonts w:hint="default" w:ascii="Arial" w:hAnsi="宋体"/>
                <w:b w:val="0"/>
                <w:i w:val="0"/>
                <w:color w:val="000000"/>
                <w:sz w:val="20"/>
                <w:u w:val="none"/>
              </w:rPr>
            </w:pPr>
          </w:p>
        </w:tc>
        <w:tc>
          <w:tcPr>
            <w:tcW w:w="1301" w:type="dxa"/>
            <w:vAlign w:val="bottom"/>
          </w:tcPr>
          <w:p>
            <w:pPr>
              <w:autoSpaceDN w:val="0"/>
              <w:jc w:val="left"/>
              <w:textAlignment w:val="bottom"/>
              <w:rPr>
                <w:rFonts w:hint="default" w:ascii="Arial" w:hAnsi="宋体"/>
                <w:b w:val="0"/>
                <w:i w:val="0"/>
                <w:color w:val="000000"/>
                <w:sz w:val="20"/>
                <w:u w:val="none"/>
              </w:rPr>
            </w:pPr>
          </w:p>
        </w:tc>
        <w:tc>
          <w:tcPr>
            <w:tcW w:w="2624"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21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265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82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824"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30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1324"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130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rPr>
          <w:trHeight w:val="300" w:hRule="atLeast"/>
        </w:trPr>
        <w:tc>
          <w:tcPr>
            <w:tcW w:w="2553"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266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65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24"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553"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662" w:type="dxa"/>
            <w:vMerge w:val="continue"/>
            <w:tcBorders>
              <w:bottom w:val="single" w:color="000000" w:sz="4" w:space="0"/>
              <w:right w:val="single" w:color="000000" w:sz="4" w:space="0"/>
            </w:tcBorders>
            <w:vAlign w:val="center"/>
          </w:tcPr>
          <w:p>
            <w:pPr>
              <w:rPr>
                <w:rFonts w:hint="default" w:ascii="宋体" w:hAnsi="宋体"/>
                <w:sz w:val="24"/>
              </w:rPr>
            </w:pPr>
          </w:p>
        </w:tc>
        <w:tc>
          <w:tcPr>
            <w:tcW w:w="265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24"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553"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662" w:type="dxa"/>
            <w:vMerge w:val="continue"/>
            <w:tcBorders>
              <w:bottom w:val="single" w:color="000000" w:sz="4" w:space="0"/>
              <w:right w:val="single" w:color="000000" w:sz="4" w:space="0"/>
            </w:tcBorders>
            <w:vAlign w:val="center"/>
          </w:tcPr>
          <w:p>
            <w:pPr>
              <w:rPr>
                <w:rFonts w:hint="default" w:ascii="宋体" w:hAnsi="宋体"/>
                <w:sz w:val="24"/>
              </w:rPr>
            </w:pPr>
          </w:p>
        </w:tc>
        <w:tc>
          <w:tcPr>
            <w:tcW w:w="265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824"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24"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0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521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65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82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82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30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324"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3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rPr>
          <w:trHeight w:val="300" w:hRule="atLeast"/>
        </w:trPr>
        <w:tc>
          <w:tcPr>
            <w:tcW w:w="521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68,314.95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41,120.76</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27,194.19</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纪检监察事务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教育支出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职业教育</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中等职业教育</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1,643.72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1,626.24</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1,569.21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1,569.21</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5.53</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社会福利</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老年福利</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其他社会保障和就业支出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其他社会保障和就业支出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47,255.83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38,949.61</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8,306.22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901.17</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599.25</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567.13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567.13</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198.65</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其他卫生健康管理事务支出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135.38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32.11</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103.27</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29,671.80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29,124.08</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547.72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19,960.41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19,847.64</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112.76</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中医（民族）医院</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9,276.44</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9,276.44</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434.95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434.95</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8,770.88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7,351.39</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1,419.49</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乡镇卫生院</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7,375.58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7,351.39</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24.19</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1,395.30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1,395.30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6,175.49</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1,492.74</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4,682.74</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妇幼保健机构</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1,650.83</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1,492.74</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158.09</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2,365.39</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2,365.39</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239.38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239.38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2100410</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突发公共卫生事件应急处理</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631.24</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631.24</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1,288.64</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1,288.64</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1,214.08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1,214.08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2100716</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计划生育机构</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1,199.06</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1,199.06</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8.74</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8.74</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医疗救助</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城乡医疗救助</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城乡社区支出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国有土地使用权出让收入安排的支出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2120803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城市建设支出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农林水支出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21305</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扶贫</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2130504</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农村基础设施建设</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住房保障支出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2,199.85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保障性安居工程支出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2210199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其他保障性安居工程支出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住房改革支出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其他政府性基金及对应专项债务收入安排的支出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其他地方自行试点项目收益专项债券收入安排的支出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抗疫特别国债安排的支出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基础设施建设</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2340101</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公共卫生体系建设</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抗疫相关支出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55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2340299</w:t>
            </w:r>
          </w:p>
        </w:tc>
        <w:tc>
          <w:tcPr>
            <w:tcW w:w="266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其他抗疫相关支出</w:t>
            </w:r>
          </w:p>
        </w:tc>
        <w:tc>
          <w:tcPr>
            <w:tcW w:w="26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2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2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0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24"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0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15441"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注：本表反映部门本年度各项支出情况。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W w:w="15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2153"/>
        <w:gridCol w:w="559"/>
        <w:gridCol w:w="2703"/>
        <w:gridCol w:w="2352"/>
        <w:gridCol w:w="559"/>
        <w:gridCol w:w="1894"/>
        <w:gridCol w:w="1040"/>
        <w:gridCol w:w="1894"/>
        <w:gridCol w:w="1985"/>
      </w:tblGrid>
      <w:tr>
        <w:trPr>
          <w:trHeight w:val="390" w:hRule="atLeast"/>
        </w:trPr>
        <w:tc>
          <w:tcPr>
            <w:tcW w:w="15139" w:type="dxa"/>
            <w:gridSpan w:val="9"/>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财政拨款收入支出决算总表</w:t>
            </w:r>
          </w:p>
        </w:tc>
      </w:tr>
      <w:tr>
        <w:trPr>
          <w:trHeight w:val="285" w:hRule="atLeast"/>
        </w:trPr>
        <w:tc>
          <w:tcPr>
            <w:tcW w:w="2153" w:type="dxa"/>
            <w:vAlign w:val="bottom"/>
          </w:tcPr>
          <w:p>
            <w:pPr>
              <w:autoSpaceDN w:val="0"/>
              <w:jc w:val="left"/>
              <w:textAlignment w:val="bottom"/>
              <w:rPr>
                <w:rFonts w:hint="default" w:ascii="Arial" w:hAnsi="宋体"/>
                <w:b w:val="0"/>
                <w:i w:val="0"/>
                <w:color w:val="000000"/>
                <w:sz w:val="20"/>
                <w:u w:val="none"/>
              </w:rPr>
            </w:pPr>
          </w:p>
        </w:tc>
        <w:tc>
          <w:tcPr>
            <w:tcW w:w="559" w:type="dxa"/>
            <w:vAlign w:val="bottom"/>
          </w:tcPr>
          <w:p>
            <w:pPr>
              <w:autoSpaceDN w:val="0"/>
              <w:jc w:val="left"/>
              <w:textAlignment w:val="bottom"/>
              <w:rPr>
                <w:rFonts w:hint="default" w:ascii="Arial" w:hAnsi="宋体"/>
                <w:b w:val="0"/>
                <w:i w:val="0"/>
                <w:color w:val="000000"/>
                <w:sz w:val="20"/>
                <w:u w:val="none"/>
              </w:rPr>
            </w:pPr>
          </w:p>
        </w:tc>
        <w:tc>
          <w:tcPr>
            <w:tcW w:w="2703" w:type="dxa"/>
            <w:vAlign w:val="bottom"/>
          </w:tcPr>
          <w:p>
            <w:pPr>
              <w:autoSpaceDN w:val="0"/>
              <w:jc w:val="left"/>
              <w:textAlignment w:val="bottom"/>
              <w:rPr>
                <w:rFonts w:hint="default" w:ascii="Arial" w:hAnsi="宋体"/>
                <w:b w:val="0"/>
                <w:i w:val="0"/>
                <w:color w:val="000000"/>
                <w:sz w:val="20"/>
                <w:u w:val="none"/>
              </w:rPr>
            </w:pPr>
          </w:p>
        </w:tc>
        <w:tc>
          <w:tcPr>
            <w:tcW w:w="2352" w:type="dxa"/>
            <w:vAlign w:val="bottom"/>
          </w:tcPr>
          <w:p>
            <w:pPr>
              <w:autoSpaceDN w:val="0"/>
              <w:jc w:val="left"/>
              <w:textAlignment w:val="bottom"/>
              <w:rPr>
                <w:rFonts w:hint="default" w:ascii="Arial" w:hAnsi="宋体"/>
                <w:b w:val="0"/>
                <w:i w:val="0"/>
                <w:color w:val="000000"/>
                <w:sz w:val="20"/>
                <w:u w:val="none"/>
              </w:rPr>
            </w:pPr>
          </w:p>
        </w:tc>
        <w:tc>
          <w:tcPr>
            <w:tcW w:w="559" w:type="dxa"/>
            <w:vAlign w:val="bottom"/>
          </w:tcPr>
          <w:p>
            <w:pPr>
              <w:autoSpaceDN w:val="0"/>
              <w:jc w:val="left"/>
              <w:textAlignment w:val="bottom"/>
              <w:rPr>
                <w:rFonts w:hint="default" w:ascii="Arial" w:hAnsi="宋体"/>
                <w:b w:val="0"/>
                <w:i w:val="0"/>
                <w:color w:val="000000"/>
                <w:sz w:val="20"/>
                <w:u w:val="none"/>
              </w:rPr>
            </w:pPr>
          </w:p>
        </w:tc>
        <w:tc>
          <w:tcPr>
            <w:tcW w:w="1894" w:type="dxa"/>
            <w:vAlign w:val="bottom"/>
          </w:tcPr>
          <w:p>
            <w:pPr>
              <w:autoSpaceDN w:val="0"/>
              <w:jc w:val="left"/>
              <w:textAlignment w:val="bottom"/>
              <w:rPr>
                <w:rFonts w:hint="default" w:ascii="Arial" w:hAnsi="宋体"/>
                <w:b w:val="0"/>
                <w:i w:val="0"/>
                <w:color w:val="000000"/>
                <w:sz w:val="20"/>
                <w:u w:val="none"/>
              </w:rPr>
            </w:pPr>
          </w:p>
        </w:tc>
        <w:tc>
          <w:tcPr>
            <w:tcW w:w="1040" w:type="dxa"/>
            <w:vAlign w:val="bottom"/>
          </w:tcPr>
          <w:p>
            <w:pPr>
              <w:autoSpaceDN w:val="0"/>
              <w:jc w:val="left"/>
              <w:textAlignment w:val="bottom"/>
              <w:rPr>
                <w:rFonts w:hint="default" w:ascii="Arial" w:hAnsi="宋体"/>
                <w:b w:val="0"/>
                <w:i w:val="0"/>
                <w:color w:val="000000"/>
                <w:sz w:val="20"/>
                <w:u w:val="none"/>
              </w:rPr>
            </w:pPr>
          </w:p>
        </w:tc>
        <w:tc>
          <w:tcPr>
            <w:tcW w:w="1894" w:type="dxa"/>
            <w:vAlign w:val="bottom"/>
          </w:tcPr>
          <w:p>
            <w:pPr>
              <w:autoSpaceDN w:val="0"/>
              <w:jc w:val="left"/>
              <w:textAlignment w:val="bottom"/>
              <w:rPr>
                <w:rFonts w:hint="default" w:ascii="Arial" w:hAnsi="宋体"/>
                <w:b w:val="0"/>
                <w:i w:val="0"/>
                <w:color w:val="000000"/>
                <w:sz w:val="20"/>
                <w:u w:val="none"/>
              </w:rPr>
            </w:pPr>
          </w:p>
        </w:tc>
        <w:tc>
          <w:tcPr>
            <w:tcW w:w="198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rPr>
          <w:trHeight w:val="285" w:hRule="atLeast"/>
        </w:trPr>
        <w:tc>
          <w:tcPr>
            <w:tcW w:w="2153" w:type="dxa"/>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部门：凤凰县卫生健康局</w:t>
            </w:r>
          </w:p>
        </w:tc>
        <w:tc>
          <w:tcPr>
            <w:tcW w:w="559" w:type="dxa"/>
            <w:vAlign w:val="bottom"/>
          </w:tcPr>
          <w:p>
            <w:pPr>
              <w:autoSpaceDN w:val="0"/>
              <w:jc w:val="left"/>
              <w:textAlignment w:val="bottom"/>
              <w:rPr>
                <w:rFonts w:hint="default" w:ascii="Arial" w:hAnsi="宋体"/>
                <w:b w:val="0"/>
                <w:i w:val="0"/>
                <w:color w:val="000000"/>
                <w:sz w:val="20"/>
                <w:u w:val="none"/>
              </w:rPr>
            </w:pPr>
          </w:p>
        </w:tc>
        <w:tc>
          <w:tcPr>
            <w:tcW w:w="2703" w:type="dxa"/>
            <w:vAlign w:val="bottom"/>
          </w:tcPr>
          <w:p>
            <w:pPr>
              <w:autoSpaceDN w:val="0"/>
              <w:jc w:val="left"/>
              <w:textAlignment w:val="bottom"/>
              <w:rPr>
                <w:rFonts w:hint="default" w:ascii="Arial" w:hAnsi="宋体"/>
                <w:b w:val="0"/>
                <w:i w:val="0"/>
                <w:color w:val="000000"/>
                <w:sz w:val="20"/>
                <w:u w:val="none"/>
              </w:rPr>
            </w:pPr>
          </w:p>
        </w:tc>
        <w:tc>
          <w:tcPr>
            <w:tcW w:w="2352" w:type="dxa"/>
            <w:vAlign w:val="bottom"/>
          </w:tcPr>
          <w:p>
            <w:pPr>
              <w:autoSpaceDN w:val="0"/>
              <w:jc w:val="left"/>
              <w:textAlignment w:val="bottom"/>
              <w:rPr>
                <w:rFonts w:hint="default" w:ascii="Arial" w:hAnsi="宋体"/>
                <w:b w:val="0"/>
                <w:i w:val="0"/>
                <w:color w:val="000000"/>
                <w:sz w:val="20"/>
                <w:u w:val="none"/>
              </w:rPr>
            </w:pPr>
          </w:p>
        </w:tc>
        <w:tc>
          <w:tcPr>
            <w:tcW w:w="559" w:type="dxa"/>
            <w:vAlign w:val="bottom"/>
          </w:tcPr>
          <w:p>
            <w:pPr>
              <w:autoSpaceDN w:val="0"/>
              <w:jc w:val="left"/>
              <w:textAlignment w:val="bottom"/>
              <w:rPr>
                <w:rFonts w:hint="default" w:ascii="Arial" w:hAnsi="宋体"/>
                <w:b w:val="0"/>
                <w:i w:val="0"/>
                <w:color w:val="000000"/>
                <w:sz w:val="20"/>
                <w:u w:val="none"/>
              </w:rPr>
            </w:pPr>
          </w:p>
        </w:tc>
        <w:tc>
          <w:tcPr>
            <w:tcW w:w="1894" w:type="dxa"/>
            <w:vAlign w:val="bottom"/>
          </w:tcPr>
          <w:p>
            <w:pPr>
              <w:autoSpaceDN w:val="0"/>
              <w:jc w:val="left"/>
              <w:textAlignment w:val="bottom"/>
              <w:rPr>
                <w:rFonts w:hint="default" w:ascii="Arial" w:hAnsi="宋体"/>
                <w:b w:val="0"/>
                <w:i w:val="0"/>
                <w:color w:val="000000"/>
                <w:sz w:val="20"/>
                <w:u w:val="none"/>
              </w:rPr>
            </w:pPr>
          </w:p>
        </w:tc>
        <w:tc>
          <w:tcPr>
            <w:tcW w:w="1040" w:type="dxa"/>
            <w:vAlign w:val="bottom"/>
          </w:tcPr>
          <w:p>
            <w:pPr>
              <w:autoSpaceDN w:val="0"/>
              <w:jc w:val="left"/>
              <w:textAlignment w:val="bottom"/>
              <w:rPr>
                <w:rFonts w:hint="default" w:ascii="Arial" w:hAnsi="宋体"/>
                <w:b w:val="0"/>
                <w:i w:val="0"/>
                <w:color w:val="000000"/>
                <w:sz w:val="20"/>
                <w:u w:val="none"/>
              </w:rPr>
            </w:pPr>
          </w:p>
        </w:tc>
        <w:tc>
          <w:tcPr>
            <w:tcW w:w="1894" w:type="dxa"/>
            <w:vAlign w:val="bottom"/>
          </w:tcPr>
          <w:p>
            <w:pPr>
              <w:autoSpaceDN w:val="0"/>
              <w:jc w:val="left"/>
              <w:textAlignment w:val="bottom"/>
              <w:rPr>
                <w:rFonts w:hint="default" w:ascii="Arial" w:hAnsi="宋体"/>
                <w:b w:val="0"/>
                <w:i w:val="0"/>
                <w:color w:val="000000"/>
                <w:sz w:val="20"/>
                <w:u w:val="none"/>
              </w:rPr>
            </w:pPr>
          </w:p>
        </w:tc>
        <w:tc>
          <w:tcPr>
            <w:tcW w:w="1985"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41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9724"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rPr>
          <w:trHeight w:val="285" w:hRule="atLeast"/>
        </w:trPr>
        <w:tc>
          <w:tcPr>
            <w:tcW w:w="2153"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55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70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235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55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18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04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18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198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rPr>
          <w:trHeight w:val="615" w:hRule="atLeast"/>
        </w:trPr>
        <w:tc>
          <w:tcPr>
            <w:tcW w:w="2153"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59" w:type="dxa"/>
            <w:vMerge w:val="continue"/>
            <w:tcBorders>
              <w:bottom w:val="single" w:color="000000" w:sz="4" w:space="0"/>
              <w:right w:val="single" w:color="000000" w:sz="4" w:space="0"/>
            </w:tcBorders>
            <w:vAlign w:val="center"/>
          </w:tcPr>
          <w:p>
            <w:pPr>
              <w:rPr>
                <w:rFonts w:hint="default" w:ascii="宋体" w:hAnsi="宋体"/>
                <w:sz w:val="24"/>
              </w:rPr>
            </w:pPr>
          </w:p>
        </w:tc>
        <w:tc>
          <w:tcPr>
            <w:tcW w:w="2703" w:type="dxa"/>
            <w:vMerge w:val="continue"/>
            <w:tcBorders>
              <w:bottom w:val="single" w:color="000000" w:sz="4" w:space="0"/>
              <w:right w:val="single" w:color="000000" w:sz="4" w:space="0"/>
            </w:tcBorders>
            <w:vAlign w:val="center"/>
          </w:tcPr>
          <w:p>
            <w:pPr>
              <w:rPr>
                <w:rFonts w:hint="default" w:ascii="宋体" w:hAnsi="宋体"/>
                <w:sz w:val="24"/>
              </w:rPr>
            </w:pPr>
          </w:p>
        </w:tc>
        <w:tc>
          <w:tcPr>
            <w:tcW w:w="2352" w:type="dxa"/>
            <w:vMerge w:val="continue"/>
            <w:tcBorders>
              <w:bottom w:val="single" w:color="000000" w:sz="4" w:space="0"/>
              <w:right w:val="single" w:color="000000" w:sz="4" w:space="0"/>
            </w:tcBorders>
            <w:vAlign w:val="center"/>
          </w:tcPr>
          <w:p>
            <w:pPr>
              <w:rPr>
                <w:rFonts w:hint="default" w:ascii="宋体" w:hAnsi="宋体"/>
                <w:sz w:val="24"/>
              </w:rPr>
            </w:pPr>
          </w:p>
        </w:tc>
        <w:tc>
          <w:tcPr>
            <w:tcW w:w="559" w:type="dxa"/>
            <w:vMerge w:val="continue"/>
            <w:tcBorders>
              <w:bottom w:val="single" w:color="000000" w:sz="4" w:space="0"/>
              <w:right w:val="single" w:color="000000" w:sz="4" w:space="0"/>
            </w:tcBorders>
            <w:vAlign w:val="center"/>
          </w:tcPr>
          <w:p>
            <w:pPr>
              <w:rPr>
                <w:rFonts w:hint="default" w:ascii="宋体" w:hAnsi="宋体"/>
                <w:sz w:val="24"/>
              </w:rPr>
            </w:pPr>
          </w:p>
        </w:tc>
        <w:tc>
          <w:tcPr>
            <w:tcW w:w="1894" w:type="dxa"/>
            <w:vMerge w:val="continue"/>
            <w:tcBorders>
              <w:bottom w:val="single" w:color="000000" w:sz="4" w:space="0"/>
              <w:right w:val="single" w:color="000000" w:sz="4" w:space="0"/>
            </w:tcBorders>
            <w:vAlign w:val="center"/>
          </w:tcPr>
          <w:p>
            <w:pPr>
              <w:rPr>
                <w:rFonts w:hint="default" w:ascii="宋体" w:hAnsi="宋体"/>
                <w:sz w:val="24"/>
              </w:rPr>
            </w:pPr>
          </w:p>
        </w:tc>
        <w:tc>
          <w:tcPr>
            <w:tcW w:w="1040" w:type="dxa"/>
            <w:vMerge w:val="continue"/>
            <w:tcBorders>
              <w:bottom w:val="single" w:color="000000" w:sz="4" w:space="0"/>
              <w:right w:val="single" w:color="000000" w:sz="4" w:space="0"/>
            </w:tcBorders>
            <w:vAlign w:val="center"/>
          </w:tcPr>
          <w:p>
            <w:pPr>
              <w:rPr>
                <w:rFonts w:hint="default" w:ascii="宋体" w:hAnsi="宋体"/>
                <w:sz w:val="24"/>
              </w:rPr>
            </w:pPr>
          </w:p>
        </w:tc>
        <w:tc>
          <w:tcPr>
            <w:tcW w:w="1894" w:type="dxa"/>
            <w:vMerge w:val="continue"/>
            <w:tcBorders>
              <w:bottom w:val="single" w:color="000000" w:sz="4" w:space="0"/>
              <w:right w:val="single" w:color="000000" w:sz="4" w:space="0"/>
            </w:tcBorders>
            <w:vAlign w:val="center"/>
          </w:tcPr>
          <w:p>
            <w:pPr>
              <w:rPr>
                <w:rFonts w:hint="default" w:ascii="宋体" w:hAnsi="宋体"/>
                <w:sz w:val="24"/>
              </w:rPr>
            </w:pPr>
          </w:p>
        </w:tc>
        <w:tc>
          <w:tcPr>
            <w:tcW w:w="1985"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70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35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8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4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8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9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18,369.58</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20,125.00</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1,643.72</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1,643.72</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14,417.14</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14,417.14</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2,199.85</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2,199.85</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38,494.58</w:t>
            </w:r>
          </w:p>
        </w:tc>
        <w:tc>
          <w:tcPr>
            <w:tcW w:w="235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35,476.26</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18,355.06</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17,121.19</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6,179.28</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9,197.60</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6,145.49</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3,052.11</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6,130.98</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48.30</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235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153"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559"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70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44,673.86</w:t>
            </w:r>
          </w:p>
        </w:tc>
        <w:tc>
          <w:tcPr>
            <w:tcW w:w="235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55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44,673.86</w:t>
            </w:r>
          </w:p>
        </w:tc>
        <w:tc>
          <w:tcPr>
            <w:tcW w:w="104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24,500.56</w:t>
            </w:r>
          </w:p>
        </w:tc>
        <w:tc>
          <w:tcPr>
            <w:tcW w:w="18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20,173.30</w:t>
            </w:r>
          </w:p>
        </w:tc>
        <w:tc>
          <w:tcPr>
            <w:tcW w:w="19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13154"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注：本表反映部门本年度一般公共预算财政拨款、政府性基金预算财政拨款和国有资本经营预算财政拨款的总收支和年末结转结余情况。</w:t>
            </w:r>
          </w:p>
        </w:tc>
        <w:tc>
          <w:tcPr>
            <w:tcW w:w="1985" w:type="dxa"/>
            <w:vAlign w:val="center"/>
          </w:tcPr>
          <w:p>
            <w:pPr>
              <w:autoSpaceDN w:val="0"/>
              <w:jc w:val="left"/>
              <w:textAlignment w:val="center"/>
              <w:rPr>
                <w:rFonts w:hint="default" w:ascii="宋体" w:hAnsi="宋体" w:eastAsia="宋体"/>
                <w:b w:val="0"/>
                <w:i w:val="0"/>
                <w:color w:val="000000"/>
                <w:sz w:val="20"/>
                <w:u w:val="none"/>
                <w:lang w:eastAsia="zh-CN"/>
              </w:rPr>
            </w:pP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W w:w="154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653"/>
        <w:gridCol w:w="1285"/>
        <w:gridCol w:w="1284"/>
        <w:gridCol w:w="3398"/>
        <w:gridCol w:w="3542"/>
        <w:gridCol w:w="34"/>
        <w:gridCol w:w="1935"/>
        <w:gridCol w:w="3311"/>
      </w:tblGrid>
      <w:tr>
        <w:trPr>
          <w:trHeight w:val="390" w:hRule="atLeast"/>
        </w:trPr>
        <w:tc>
          <w:tcPr>
            <w:tcW w:w="15442" w:type="dxa"/>
            <w:gridSpan w:val="8"/>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一般公共预算财政拨款支出决算表</w:t>
            </w:r>
          </w:p>
        </w:tc>
      </w:tr>
      <w:tr>
        <w:trPr>
          <w:trHeight w:val="285" w:hRule="atLeast"/>
        </w:trPr>
        <w:tc>
          <w:tcPr>
            <w:tcW w:w="653" w:type="dxa"/>
            <w:vAlign w:val="bottom"/>
          </w:tcPr>
          <w:p>
            <w:pPr>
              <w:autoSpaceDN w:val="0"/>
              <w:jc w:val="left"/>
              <w:textAlignment w:val="bottom"/>
              <w:rPr>
                <w:rFonts w:hint="default" w:ascii="Arial" w:hAnsi="宋体"/>
                <w:b w:val="0"/>
                <w:i w:val="0"/>
                <w:color w:val="000000"/>
                <w:sz w:val="20"/>
                <w:u w:val="none"/>
              </w:rPr>
            </w:pPr>
          </w:p>
        </w:tc>
        <w:tc>
          <w:tcPr>
            <w:tcW w:w="1285" w:type="dxa"/>
            <w:vAlign w:val="bottom"/>
          </w:tcPr>
          <w:p>
            <w:pPr>
              <w:autoSpaceDN w:val="0"/>
              <w:jc w:val="left"/>
              <w:textAlignment w:val="bottom"/>
              <w:rPr>
                <w:rFonts w:hint="default" w:ascii="Arial" w:hAnsi="宋体"/>
                <w:b w:val="0"/>
                <w:i w:val="0"/>
                <w:color w:val="000000"/>
                <w:sz w:val="20"/>
                <w:u w:val="none"/>
              </w:rPr>
            </w:pPr>
          </w:p>
        </w:tc>
        <w:tc>
          <w:tcPr>
            <w:tcW w:w="1284" w:type="dxa"/>
            <w:vAlign w:val="bottom"/>
          </w:tcPr>
          <w:p>
            <w:pPr>
              <w:autoSpaceDN w:val="0"/>
              <w:jc w:val="left"/>
              <w:textAlignment w:val="bottom"/>
              <w:rPr>
                <w:rFonts w:hint="default" w:ascii="Arial" w:hAnsi="宋体"/>
                <w:b w:val="0"/>
                <w:i w:val="0"/>
                <w:color w:val="000000"/>
                <w:sz w:val="20"/>
                <w:u w:val="none"/>
              </w:rPr>
            </w:pPr>
          </w:p>
        </w:tc>
        <w:tc>
          <w:tcPr>
            <w:tcW w:w="3398" w:type="dxa"/>
            <w:vAlign w:val="bottom"/>
          </w:tcPr>
          <w:p>
            <w:pPr>
              <w:autoSpaceDN w:val="0"/>
              <w:jc w:val="left"/>
              <w:textAlignment w:val="bottom"/>
              <w:rPr>
                <w:rFonts w:hint="default" w:ascii="Arial" w:hAnsi="宋体"/>
                <w:b w:val="0"/>
                <w:i w:val="0"/>
                <w:color w:val="000000"/>
                <w:sz w:val="20"/>
                <w:u w:val="none"/>
              </w:rPr>
            </w:pPr>
          </w:p>
        </w:tc>
        <w:tc>
          <w:tcPr>
            <w:tcW w:w="3576" w:type="dxa"/>
            <w:gridSpan w:val="2"/>
            <w:vAlign w:val="bottom"/>
          </w:tcPr>
          <w:p>
            <w:pPr>
              <w:autoSpaceDN w:val="0"/>
              <w:jc w:val="left"/>
              <w:textAlignment w:val="bottom"/>
              <w:rPr>
                <w:rFonts w:hint="default" w:ascii="Arial" w:hAnsi="宋体"/>
                <w:b w:val="0"/>
                <w:i w:val="0"/>
                <w:color w:val="000000"/>
                <w:sz w:val="20"/>
                <w:u w:val="none"/>
              </w:rPr>
            </w:pPr>
          </w:p>
        </w:tc>
        <w:tc>
          <w:tcPr>
            <w:tcW w:w="1935" w:type="dxa"/>
            <w:vAlign w:val="bottom"/>
          </w:tcPr>
          <w:p>
            <w:pPr>
              <w:autoSpaceDN w:val="0"/>
              <w:jc w:val="left"/>
              <w:textAlignment w:val="bottom"/>
              <w:rPr>
                <w:rFonts w:hint="default" w:ascii="Arial" w:hAnsi="宋体"/>
                <w:b w:val="0"/>
                <w:i w:val="0"/>
                <w:color w:val="000000"/>
                <w:sz w:val="20"/>
                <w:u w:val="none"/>
              </w:rPr>
            </w:pPr>
          </w:p>
        </w:tc>
        <w:tc>
          <w:tcPr>
            <w:tcW w:w="3311"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rPr>
          <w:trHeight w:val="285" w:hRule="atLeast"/>
        </w:trPr>
        <w:tc>
          <w:tcPr>
            <w:tcW w:w="3222" w:type="dxa"/>
            <w:gridSpan w:val="3"/>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3398" w:type="dxa"/>
            <w:vAlign w:val="bottom"/>
          </w:tcPr>
          <w:p>
            <w:pPr>
              <w:autoSpaceDN w:val="0"/>
              <w:jc w:val="left"/>
              <w:textAlignment w:val="bottom"/>
              <w:rPr>
                <w:rFonts w:hint="default" w:ascii="Arial" w:hAnsi="宋体"/>
                <w:b w:val="0"/>
                <w:i w:val="0"/>
                <w:color w:val="000000"/>
                <w:sz w:val="20"/>
                <w:u w:val="none"/>
              </w:rPr>
            </w:pPr>
          </w:p>
        </w:tc>
        <w:tc>
          <w:tcPr>
            <w:tcW w:w="3576" w:type="dxa"/>
            <w:gridSpan w:val="2"/>
            <w:vAlign w:val="bottom"/>
          </w:tcPr>
          <w:p>
            <w:pPr>
              <w:autoSpaceDN w:val="0"/>
              <w:jc w:val="left"/>
              <w:textAlignment w:val="bottom"/>
              <w:rPr>
                <w:rFonts w:hint="default" w:ascii="Arial" w:hAnsi="宋体"/>
                <w:b w:val="0"/>
                <w:i w:val="0"/>
                <w:color w:val="000000"/>
                <w:sz w:val="20"/>
                <w:u w:val="none"/>
              </w:rPr>
            </w:pPr>
          </w:p>
        </w:tc>
        <w:tc>
          <w:tcPr>
            <w:tcW w:w="1935" w:type="dxa"/>
            <w:vAlign w:val="bottom"/>
          </w:tcPr>
          <w:p>
            <w:pPr>
              <w:autoSpaceDN w:val="0"/>
              <w:jc w:val="left"/>
              <w:textAlignment w:val="bottom"/>
              <w:rPr>
                <w:rFonts w:hint="default" w:ascii="Arial" w:hAnsi="宋体"/>
                <w:b w:val="0"/>
                <w:i w:val="0"/>
                <w:color w:val="000000"/>
                <w:sz w:val="20"/>
                <w:u w:val="none"/>
              </w:rPr>
            </w:pPr>
          </w:p>
        </w:tc>
        <w:tc>
          <w:tcPr>
            <w:tcW w:w="3311"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662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8822" w:type="dxa"/>
            <w:gridSpan w:val="4"/>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rPr>
          <w:trHeight w:val="300" w:hRule="atLeast"/>
        </w:trPr>
        <w:tc>
          <w:tcPr>
            <w:tcW w:w="3222"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39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354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969"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331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rPr>
          <w:trHeight w:val="270" w:hRule="atLeast"/>
        </w:trPr>
        <w:tc>
          <w:tcPr>
            <w:tcW w:w="3222"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398" w:type="dxa"/>
            <w:vMerge w:val="continue"/>
            <w:tcBorders>
              <w:bottom w:val="single" w:color="000000" w:sz="4" w:space="0"/>
              <w:right w:val="single" w:color="000000" w:sz="4" w:space="0"/>
            </w:tcBorders>
            <w:vAlign w:val="center"/>
          </w:tcPr>
          <w:p>
            <w:pPr>
              <w:rPr>
                <w:rFonts w:hint="default" w:ascii="宋体" w:hAnsi="宋体"/>
                <w:sz w:val="24"/>
              </w:rPr>
            </w:pPr>
          </w:p>
        </w:tc>
        <w:tc>
          <w:tcPr>
            <w:tcW w:w="3542" w:type="dxa"/>
            <w:vMerge w:val="continue"/>
            <w:tcBorders>
              <w:bottom w:val="single" w:color="000000" w:sz="4" w:space="0"/>
              <w:right w:val="single" w:color="000000" w:sz="4" w:space="0"/>
            </w:tcBorders>
            <w:vAlign w:val="center"/>
          </w:tcPr>
          <w:p>
            <w:pPr>
              <w:rPr>
                <w:rFonts w:hint="default" w:ascii="宋体" w:hAnsi="宋体"/>
                <w:sz w:val="24"/>
              </w:rPr>
            </w:pPr>
          </w:p>
        </w:tc>
        <w:tc>
          <w:tcPr>
            <w:tcW w:w="1969"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3311"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3222"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398" w:type="dxa"/>
            <w:vMerge w:val="continue"/>
            <w:tcBorders>
              <w:bottom w:val="single" w:color="000000" w:sz="4" w:space="0"/>
              <w:right w:val="single" w:color="000000" w:sz="4" w:space="0"/>
            </w:tcBorders>
            <w:vAlign w:val="center"/>
          </w:tcPr>
          <w:p>
            <w:pPr>
              <w:rPr>
                <w:rFonts w:hint="default" w:ascii="宋体" w:hAnsi="宋体"/>
                <w:sz w:val="24"/>
              </w:rPr>
            </w:pPr>
          </w:p>
        </w:tc>
        <w:tc>
          <w:tcPr>
            <w:tcW w:w="3542" w:type="dxa"/>
            <w:vMerge w:val="continue"/>
            <w:tcBorders>
              <w:bottom w:val="single" w:color="000000" w:sz="4" w:space="0"/>
              <w:right w:val="single" w:color="000000" w:sz="4" w:space="0"/>
            </w:tcBorders>
            <w:vAlign w:val="center"/>
          </w:tcPr>
          <w:p>
            <w:pPr>
              <w:rPr>
                <w:rFonts w:hint="default" w:ascii="宋体" w:hAnsi="宋体"/>
                <w:sz w:val="24"/>
              </w:rPr>
            </w:pPr>
          </w:p>
        </w:tc>
        <w:tc>
          <w:tcPr>
            <w:tcW w:w="1969"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3311"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662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54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969"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31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rPr>
          <w:trHeight w:val="300" w:hRule="atLeast"/>
        </w:trPr>
        <w:tc>
          <w:tcPr>
            <w:tcW w:w="662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18,355.06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8,553.36</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9,801.70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纪检监察事务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2011102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2.71</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教育支出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职业教育</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2050302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中等职业教育</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91.63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1,643.72</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1,626.24</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1,569.21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1,569.21</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事业单位离退休</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1,201.31</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2080506</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机关事业单位职业年金缴费支出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362.37</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抚恤</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2080801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死亡抚恤</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29.38</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社会福利</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2081002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老年福利</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其他社会保障和就业支出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2089901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其他社会保障和就业支出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27.65</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14,417.14</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6,382.22</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8,034.93</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卫生健康管理事务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766.93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563.66</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203.26</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行政运行</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563.66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563.66</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一般行政管理事务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198.65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198.65</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2100199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其他卫生健康管理事务支出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4.61</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公立医院</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1,936.84</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1,389.13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547.72</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综合医院</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891.98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779.21</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112.76</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中医（民族）医院</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609.91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609.91</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2100299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其他公立医院支出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434.95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434.95</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基层医疗卫生机构</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4,919.53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3,500.04</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1,419.49</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乡镇卫生院</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3,524.23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3,500.04</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24.19</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2100399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其他基层医疗卫生机构支出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1,395.30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1,395.30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公共卫生</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5,057.34</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547.23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4,510.11</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疾病预防控制机构</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卫生监督机构</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2100403</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妇幼保健机构</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547.23</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547.23</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2100408</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基本公共卫生服务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2,354.79</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2,354.79</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2100409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重大公共卫生服务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239.38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239.38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2100410</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突发公共卫生事件应急处理</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631.24</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631.24</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2100499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其他公共卫生支出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1,284.70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1,284.70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中医药</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2100601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中医（民族医）药专项</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32.06</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计划生育事务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1,214.08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1,214.08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2100716</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计划生育机构</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2100717</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计划生育服务</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1,199.06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1,199.06</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2100799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其他计划生育事务支出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8.74</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8.74</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382.16</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行政单位医疗</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40.91</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341.25</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医疗救助</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2101301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城乡医疗救助</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0.90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其他卫生健康支出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2109901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其他卫生健康支出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107.30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住房保障支出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2,199.85</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保障性安居工程支出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2210199</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其他保障性安居工程支出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1,746.58</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住房改革支出</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3222"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2210201</w:t>
            </w:r>
          </w:p>
        </w:tc>
        <w:tc>
          <w:tcPr>
            <w:tcW w:w="3398"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354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1969"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453.27</w:t>
            </w:r>
          </w:p>
        </w:tc>
        <w:tc>
          <w:tcPr>
            <w:tcW w:w="331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15442" w:type="dxa"/>
            <w:gridSpan w:val="8"/>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注：本表反映部门本年度一般公共预算财政拨款支出情况。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615"/>
        <w:gridCol w:w="2953"/>
        <w:gridCol w:w="1508"/>
        <w:gridCol w:w="615"/>
        <w:gridCol w:w="2324"/>
        <w:gridCol w:w="1508"/>
        <w:gridCol w:w="615"/>
        <w:gridCol w:w="3782"/>
        <w:gridCol w:w="1508"/>
      </w:tblGrid>
      <w:tr>
        <w:trPr>
          <w:trHeight w:val="390" w:hRule="atLeast"/>
        </w:trPr>
        <w:tc>
          <w:tcPr>
            <w:tcW w:w="13920" w:type="dxa"/>
            <w:gridSpan w:val="8"/>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一般公共预算财政拨款基本支出决算表</w:t>
            </w:r>
          </w:p>
        </w:tc>
        <w:tc>
          <w:tcPr>
            <w:tcW w:w="1508" w:type="dxa"/>
            <w:vAlign w:val="bottom"/>
          </w:tcPr>
          <w:p>
            <w:pPr>
              <w:autoSpaceDN w:val="0"/>
              <w:jc w:val="left"/>
              <w:textAlignment w:val="bottom"/>
              <w:rPr>
                <w:rFonts w:hint="default" w:ascii="Arial" w:hAnsi="宋体"/>
                <w:b w:val="0"/>
                <w:i w:val="0"/>
                <w:color w:val="000000"/>
                <w:sz w:val="20"/>
                <w:u w:val="none"/>
              </w:rPr>
            </w:pPr>
          </w:p>
        </w:tc>
      </w:tr>
      <w:tr>
        <w:trPr>
          <w:trHeight w:val="285" w:hRule="atLeast"/>
        </w:trPr>
        <w:tc>
          <w:tcPr>
            <w:tcW w:w="615" w:type="dxa"/>
            <w:vAlign w:val="bottom"/>
          </w:tcPr>
          <w:p>
            <w:pPr>
              <w:autoSpaceDN w:val="0"/>
              <w:jc w:val="left"/>
              <w:textAlignment w:val="bottom"/>
              <w:rPr>
                <w:rFonts w:hint="default" w:ascii="Arial" w:hAnsi="宋体"/>
                <w:b w:val="0"/>
                <w:i w:val="0"/>
                <w:color w:val="000000"/>
                <w:sz w:val="20"/>
                <w:u w:val="none"/>
              </w:rPr>
            </w:pPr>
          </w:p>
        </w:tc>
        <w:tc>
          <w:tcPr>
            <w:tcW w:w="2953" w:type="dxa"/>
            <w:vAlign w:val="bottom"/>
          </w:tcPr>
          <w:p>
            <w:pPr>
              <w:autoSpaceDN w:val="0"/>
              <w:jc w:val="left"/>
              <w:textAlignment w:val="bottom"/>
              <w:rPr>
                <w:rFonts w:hint="default" w:ascii="Arial" w:hAnsi="宋体"/>
                <w:b w:val="0"/>
                <w:i w:val="0"/>
                <w:color w:val="000000"/>
                <w:sz w:val="20"/>
                <w:u w:val="none"/>
              </w:rPr>
            </w:pPr>
          </w:p>
        </w:tc>
        <w:tc>
          <w:tcPr>
            <w:tcW w:w="1508" w:type="dxa"/>
            <w:vAlign w:val="bottom"/>
          </w:tcPr>
          <w:p>
            <w:pPr>
              <w:autoSpaceDN w:val="0"/>
              <w:jc w:val="left"/>
              <w:textAlignment w:val="bottom"/>
              <w:rPr>
                <w:rFonts w:hint="default" w:ascii="Arial" w:hAnsi="宋体"/>
                <w:b w:val="0"/>
                <w:i w:val="0"/>
                <w:color w:val="000000"/>
                <w:sz w:val="20"/>
                <w:u w:val="none"/>
              </w:rPr>
            </w:pPr>
          </w:p>
        </w:tc>
        <w:tc>
          <w:tcPr>
            <w:tcW w:w="615" w:type="dxa"/>
            <w:vAlign w:val="bottom"/>
          </w:tcPr>
          <w:p>
            <w:pPr>
              <w:autoSpaceDN w:val="0"/>
              <w:jc w:val="left"/>
              <w:textAlignment w:val="bottom"/>
              <w:rPr>
                <w:rFonts w:hint="default" w:ascii="Arial" w:hAnsi="宋体"/>
                <w:b w:val="0"/>
                <w:i w:val="0"/>
                <w:color w:val="000000"/>
                <w:sz w:val="20"/>
                <w:u w:val="none"/>
              </w:rPr>
            </w:pPr>
          </w:p>
        </w:tc>
        <w:tc>
          <w:tcPr>
            <w:tcW w:w="2324" w:type="dxa"/>
            <w:vAlign w:val="bottom"/>
          </w:tcPr>
          <w:p>
            <w:pPr>
              <w:autoSpaceDN w:val="0"/>
              <w:jc w:val="left"/>
              <w:textAlignment w:val="bottom"/>
              <w:rPr>
                <w:rFonts w:hint="default" w:ascii="Arial" w:hAnsi="宋体"/>
                <w:b w:val="0"/>
                <w:i w:val="0"/>
                <w:color w:val="000000"/>
                <w:sz w:val="20"/>
                <w:u w:val="none"/>
              </w:rPr>
            </w:pPr>
          </w:p>
        </w:tc>
        <w:tc>
          <w:tcPr>
            <w:tcW w:w="1508" w:type="dxa"/>
            <w:vAlign w:val="bottom"/>
          </w:tcPr>
          <w:p>
            <w:pPr>
              <w:autoSpaceDN w:val="0"/>
              <w:jc w:val="left"/>
              <w:textAlignment w:val="bottom"/>
              <w:rPr>
                <w:rFonts w:hint="default" w:ascii="Arial" w:hAnsi="宋体"/>
                <w:b w:val="0"/>
                <w:i w:val="0"/>
                <w:color w:val="000000"/>
                <w:sz w:val="20"/>
                <w:u w:val="none"/>
              </w:rPr>
            </w:pPr>
          </w:p>
        </w:tc>
        <w:tc>
          <w:tcPr>
            <w:tcW w:w="615" w:type="dxa"/>
            <w:vAlign w:val="bottom"/>
          </w:tcPr>
          <w:p>
            <w:pPr>
              <w:autoSpaceDN w:val="0"/>
              <w:jc w:val="left"/>
              <w:textAlignment w:val="bottom"/>
              <w:rPr>
                <w:rFonts w:hint="default" w:ascii="Arial" w:hAnsi="宋体"/>
                <w:b w:val="0"/>
                <w:i w:val="0"/>
                <w:color w:val="000000"/>
                <w:sz w:val="20"/>
                <w:u w:val="none"/>
              </w:rPr>
            </w:pPr>
          </w:p>
        </w:tc>
        <w:tc>
          <w:tcPr>
            <w:tcW w:w="3782" w:type="dxa"/>
            <w:vAlign w:val="bottom"/>
          </w:tcPr>
          <w:p>
            <w:pPr>
              <w:autoSpaceDN w:val="0"/>
              <w:jc w:val="left"/>
              <w:textAlignment w:val="bottom"/>
              <w:rPr>
                <w:rFonts w:hint="default" w:ascii="Arial" w:hAnsi="宋体"/>
                <w:b w:val="0"/>
                <w:i w:val="0"/>
                <w:color w:val="000000"/>
                <w:sz w:val="20"/>
                <w:u w:val="none"/>
              </w:rPr>
            </w:pPr>
          </w:p>
        </w:tc>
        <w:tc>
          <w:tcPr>
            <w:tcW w:w="1508" w:type="dxa"/>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rPr>
          <w:trHeight w:val="285" w:hRule="atLeast"/>
        </w:trPr>
        <w:tc>
          <w:tcPr>
            <w:tcW w:w="3568" w:type="dxa"/>
            <w:gridSpan w:val="2"/>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1508" w:type="dxa"/>
            <w:vAlign w:val="bottom"/>
          </w:tcPr>
          <w:p>
            <w:pPr>
              <w:autoSpaceDN w:val="0"/>
              <w:jc w:val="left"/>
              <w:textAlignment w:val="bottom"/>
              <w:rPr>
                <w:rFonts w:hint="default" w:ascii="Arial" w:hAnsi="宋体"/>
                <w:b w:val="0"/>
                <w:i w:val="0"/>
                <w:color w:val="000000"/>
                <w:sz w:val="20"/>
                <w:u w:val="none"/>
              </w:rPr>
            </w:pPr>
          </w:p>
        </w:tc>
        <w:tc>
          <w:tcPr>
            <w:tcW w:w="615" w:type="dxa"/>
            <w:vAlign w:val="bottom"/>
          </w:tcPr>
          <w:p>
            <w:pPr>
              <w:autoSpaceDN w:val="0"/>
              <w:jc w:val="left"/>
              <w:textAlignment w:val="bottom"/>
              <w:rPr>
                <w:rFonts w:hint="default" w:ascii="Arial" w:hAnsi="宋体"/>
                <w:b w:val="0"/>
                <w:i w:val="0"/>
                <w:color w:val="000000"/>
                <w:sz w:val="20"/>
                <w:u w:val="none"/>
              </w:rPr>
            </w:pPr>
          </w:p>
        </w:tc>
        <w:tc>
          <w:tcPr>
            <w:tcW w:w="2324" w:type="dxa"/>
            <w:vAlign w:val="bottom"/>
          </w:tcPr>
          <w:p>
            <w:pPr>
              <w:autoSpaceDN w:val="0"/>
              <w:jc w:val="left"/>
              <w:textAlignment w:val="bottom"/>
              <w:rPr>
                <w:rFonts w:hint="default" w:ascii="Arial" w:hAnsi="宋体"/>
                <w:b w:val="0"/>
                <w:i w:val="0"/>
                <w:color w:val="000000"/>
                <w:sz w:val="20"/>
                <w:u w:val="none"/>
              </w:rPr>
            </w:pPr>
          </w:p>
        </w:tc>
        <w:tc>
          <w:tcPr>
            <w:tcW w:w="1508" w:type="dxa"/>
            <w:vAlign w:val="bottom"/>
          </w:tcPr>
          <w:p>
            <w:pPr>
              <w:autoSpaceDN w:val="0"/>
              <w:jc w:val="left"/>
              <w:textAlignment w:val="bottom"/>
              <w:rPr>
                <w:rFonts w:hint="default" w:ascii="Arial" w:hAnsi="宋体"/>
                <w:b w:val="0"/>
                <w:i w:val="0"/>
                <w:color w:val="000000"/>
                <w:sz w:val="20"/>
                <w:u w:val="none"/>
              </w:rPr>
            </w:pPr>
          </w:p>
        </w:tc>
        <w:tc>
          <w:tcPr>
            <w:tcW w:w="615" w:type="dxa"/>
            <w:vAlign w:val="bottom"/>
          </w:tcPr>
          <w:p>
            <w:pPr>
              <w:autoSpaceDN w:val="0"/>
              <w:jc w:val="left"/>
              <w:textAlignment w:val="bottom"/>
              <w:rPr>
                <w:rFonts w:hint="default" w:ascii="Arial" w:hAnsi="宋体"/>
                <w:b w:val="0"/>
                <w:i w:val="0"/>
                <w:color w:val="000000"/>
                <w:sz w:val="20"/>
                <w:u w:val="none"/>
              </w:rPr>
            </w:pPr>
          </w:p>
        </w:tc>
        <w:tc>
          <w:tcPr>
            <w:tcW w:w="3782" w:type="dxa"/>
            <w:vAlign w:val="bottom"/>
          </w:tcPr>
          <w:p>
            <w:pPr>
              <w:autoSpaceDN w:val="0"/>
              <w:jc w:val="left"/>
              <w:textAlignment w:val="bottom"/>
              <w:rPr>
                <w:rFonts w:hint="default" w:ascii="Arial" w:hAnsi="宋体"/>
                <w:b w:val="0"/>
                <w:i w:val="0"/>
                <w:color w:val="000000"/>
                <w:sz w:val="20"/>
                <w:u w:val="none"/>
              </w:rPr>
            </w:pPr>
          </w:p>
        </w:tc>
        <w:tc>
          <w:tcPr>
            <w:tcW w:w="1508" w:type="dxa"/>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rPr>
          <w:trHeight w:val="300" w:hRule="atLeast"/>
        </w:trPr>
        <w:tc>
          <w:tcPr>
            <w:tcW w:w="507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10352"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rPr>
          <w:trHeight w:val="300" w:hRule="atLeast"/>
        </w:trPr>
        <w:tc>
          <w:tcPr>
            <w:tcW w:w="61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95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32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6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378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0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rPr>
          <w:trHeight w:val="300" w:hRule="atLeast"/>
        </w:trPr>
        <w:tc>
          <w:tcPr>
            <w:tcW w:w="615"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953" w:type="dxa"/>
            <w:vMerge w:val="continue"/>
            <w:tcBorders>
              <w:bottom w:val="single" w:color="000000" w:sz="4" w:space="0"/>
              <w:right w:val="single" w:color="000000" w:sz="4" w:space="0"/>
            </w:tcBorders>
            <w:vAlign w:val="center"/>
          </w:tcPr>
          <w:p>
            <w:pPr>
              <w:rPr>
                <w:rFonts w:hint="default" w:ascii="宋体" w:hAnsi="宋体"/>
                <w:sz w:val="24"/>
              </w:rPr>
            </w:pPr>
          </w:p>
        </w:tc>
        <w:tc>
          <w:tcPr>
            <w:tcW w:w="1508" w:type="dxa"/>
            <w:vMerge w:val="continue"/>
            <w:tcBorders>
              <w:bottom w:val="single" w:color="000000" w:sz="4" w:space="0"/>
              <w:right w:val="single" w:color="000000" w:sz="4" w:space="0"/>
            </w:tcBorders>
            <w:vAlign w:val="center"/>
          </w:tcPr>
          <w:p>
            <w:pPr>
              <w:rPr>
                <w:rFonts w:hint="default" w:ascii="宋体" w:hAnsi="宋体"/>
                <w:sz w:val="24"/>
              </w:rPr>
            </w:pPr>
          </w:p>
        </w:tc>
        <w:tc>
          <w:tcPr>
            <w:tcW w:w="615" w:type="dxa"/>
            <w:vMerge w:val="continue"/>
            <w:tcBorders>
              <w:bottom w:val="single" w:color="000000" w:sz="4" w:space="0"/>
              <w:right w:val="single" w:color="000000" w:sz="4" w:space="0"/>
            </w:tcBorders>
            <w:vAlign w:val="center"/>
          </w:tcPr>
          <w:p>
            <w:pPr>
              <w:rPr>
                <w:rFonts w:hint="default" w:ascii="宋体" w:hAnsi="宋体"/>
                <w:sz w:val="24"/>
              </w:rPr>
            </w:pPr>
          </w:p>
        </w:tc>
        <w:tc>
          <w:tcPr>
            <w:tcW w:w="2324" w:type="dxa"/>
            <w:vMerge w:val="continue"/>
            <w:tcBorders>
              <w:bottom w:val="single" w:color="000000" w:sz="4" w:space="0"/>
              <w:right w:val="single" w:color="000000" w:sz="4" w:space="0"/>
            </w:tcBorders>
            <w:vAlign w:val="center"/>
          </w:tcPr>
          <w:p>
            <w:pPr>
              <w:rPr>
                <w:rFonts w:hint="default" w:ascii="宋体" w:hAnsi="宋体"/>
                <w:sz w:val="24"/>
              </w:rPr>
            </w:pPr>
          </w:p>
        </w:tc>
        <w:tc>
          <w:tcPr>
            <w:tcW w:w="1508" w:type="dxa"/>
            <w:vMerge w:val="continue"/>
            <w:tcBorders>
              <w:bottom w:val="single" w:color="000000" w:sz="4" w:space="0"/>
              <w:right w:val="single" w:color="000000" w:sz="4" w:space="0"/>
            </w:tcBorders>
            <w:vAlign w:val="center"/>
          </w:tcPr>
          <w:p>
            <w:pPr>
              <w:rPr>
                <w:rFonts w:hint="default" w:ascii="宋体" w:hAnsi="宋体"/>
                <w:sz w:val="24"/>
              </w:rPr>
            </w:pPr>
          </w:p>
        </w:tc>
        <w:tc>
          <w:tcPr>
            <w:tcW w:w="615" w:type="dxa"/>
            <w:vMerge w:val="continue"/>
            <w:tcBorders>
              <w:bottom w:val="single" w:color="000000" w:sz="4" w:space="0"/>
              <w:right w:val="single" w:color="000000" w:sz="4" w:space="0"/>
            </w:tcBorders>
            <w:vAlign w:val="center"/>
          </w:tcPr>
          <w:p>
            <w:pPr>
              <w:rPr>
                <w:rFonts w:hint="default" w:ascii="宋体" w:hAnsi="宋体"/>
                <w:sz w:val="24"/>
              </w:rPr>
            </w:pPr>
          </w:p>
        </w:tc>
        <w:tc>
          <w:tcPr>
            <w:tcW w:w="3782" w:type="dxa"/>
            <w:vMerge w:val="continue"/>
            <w:tcBorders>
              <w:bottom w:val="single" w:color="000000" w:sz="4" w:space="0"/>
              <w:right w:val="single" w:color="000000" w:sz="4" w:space="0"/>
            </w:tcBorders>
            <w:vAlign w:val="center"/>
          </w:tcPr>
          <w:p>
            <w:pPr>
              <w:rPr>
                <w:rFonts w:hint="default" w:ascii="宋体" w:hAnsi="宋体"/>
                <w:sz w:val="24"/>
              </w:rPr>
            </w:pPr>
          </w:p>
        </w:tc>
        <w:tc>
          <w:tcPr>
            <w:tcW w:w="1508"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7,872.10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197.92</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3,140.95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24.79</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511.49</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289.01</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2.92</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房屋建筑物购建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1,492.02</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1.38</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1,208.28</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9.80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362.59</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职工基本医疗保险缴费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373.97</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公务员医疗补助缴费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信息网络及软件购置更新</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30.79</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12.84</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454.75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8.24</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6.54</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地上附着物和青苗补偿</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483.34</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2.48</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5.53</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其他交通工具购置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11.09</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文物和陈列品购置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30.85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17.08</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其他资本性支出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8.28</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7.03</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国家赔偿费用支出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420.84</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24.71</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对民间非营利组织和群众性自治组织补贴</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其他对个人和家庭的补助</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9.05</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61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953"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32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56.67</w:t>
            </w:r>
          </w:p>
        </w:tc>
        <w:tc>
          <w:tcPr>
            <w:tcW w:w="6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78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568"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8,355.45</w:t>
            </w:r>
          </w:p>
        </w:tc>
        <w:tc>
          <w:tcPr>
            <w:tcW w:w="8844" w:type="dxa"/>
            <w:gridSpan w:val="5"/>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150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197.92</w:t>
            </w:r>
          </w:p>
        </w:tc>
      </w:tr>
      <w:tr>
        <w:trPr>
          <w:trHeight w:val="300" w:hRule="atLeast"/>
        </w:trPr>
        <w:tc>
          <w:tcPr>
            <w:tcW w:w="15428"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注：本表反映部门本年度一般公共预算财政拨款基本支出明细情况。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pPr w:leftFromText="180" w:rightFromText="180" w:vertAnchor="text" w:horzAnchor="page" w:tblpX="637" w:tblpY="622"/>
        <w:tblOverlap w:val="never"/>
        <w:tblW w:w="15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522"/>
        <w:gridCol w:w="1413"/>
        <w:gridCol w:w="1184"/>
        <w:gridCol w:w="31"/>
        <w:gridCol w:w="1193"/>
        <w:gridCol w:w="1193"/>
        <w:gridCol w:w="1522"/>
        <w:gridCol w:w="1193"/>
        <w:gridCol w:w="1413"/>
        <w:gridCol w:w="1184"/>
        <w:gridCol w:w="31"/>
        <w:gridCol w:w="1193"/>
        <w:gridCol w:w="1193"/>
        <w:gridCol w:w="1193"/>
      </w:tblGrid>
      <w:tr>
        <w:trPr>
          <w:trHeight w:val="540" w:hRule="atLeast"/>
        </w:trPr>
        <w:tc>
          <w:tcPr>
            <w:tcW w:w="15458" w:type="dxa"/>
            <w:gridSpan w:val="14"/>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44"/>
                <w:u w:val="none"/>
                <w:lang w:eastAsia="zh-CN"/>
              </w:rPr>
              <w:t>一般公共预算财政拨款“三公”经费支出决算表</w:t>
            </w:r>
          </w:p>
        </w:tc>
      </w:tr>
      <w:tr>
        <w:trPr>
          <w:trHeight w:val="285" w:hRule="atLeast"/>
        </w:trPr>
        <w:tc>
          <w:tcPr>
            <w:tcW w:w="1522" w:type="dxa"/>
            <w:vAlign w:val="bottom"/>
          </w:tcPr>
          <w:p>
            <w:pPr>
              <w:autoSpaceDN w:val="0"/>
              <w:jc w:val="left"/>
              <w:textAlignment w:val="bottom"/>
              <w:rPr>
                <w:rFonts w:hint="default" w:ascii="Arial" w:hAnsi="宋体"/>
                <w:b w:val="0"/>
                <w:i w:val="0"/>
                <w:color w:val="000000"/>
                <w:sz w:val="20"/>
                <w:u w:val="none"/>
              </w:rPr>
            </w:pPr>
          </w:p>
        </w:tc>
        <w:tc>
          <w:tcPr>
            <w:tcW w:w="1413" w:type="dxa"/>
            <w:vAlign w:val="bottom"/>
          </w:tcPr>
          <w:p>
            <w:pPr>
              <w:autoSpaceDN w:val="0"/>
              <w:jc w:val="left"/>
              <w:textAlignment w:val="bottom"/>
              <w:rPr>
                <w:rFonts w:hint="default" w:ascii="Arial" w:hAnsi="宋体"/>
                <w:b w:val="0"/>
                <w:i w:val="0"/>
                <w:color w:val="000000"/>
                <w:sz w:val="20"/>
                <w:u w:val="none"/>
              </w:rPr>
            </w:pPr>
          </w:p>
        </w:tc>
        <w:tc>
          <w:tcPr>
            <w:tcW w:w="1184" w:type="dxa"/>
            <w:vAlign w:val="bottom"/>
          </w:tcPr>
          <w:p>
            <w:pPr>
              <w:autoSpaceDN w:val="0"/>
              <w:jc w:val="left"/>
              <w:textAlignment w:val="bottom"/>
              <w:rPr>
                <w:rFonts w:hint="default" w:ascii="Arial" w:hAnsi="宋体"/>
                <w:b w:val="0"/>
                <w:i w:val="0"/>
                <w:color w:val="000000"/>
                <w:sz w:val="20"/>
                <w:u w:val="none"/>
              </w:rPr>
            </w:pPr>
          </w:p>
        </w:tc>
        <w:tc>
          <w:tcPr>
            <w:tcW w:w="1224" w:type="dxa"/>
            <w:gridSpan w:val="2"/>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522" w:type="dxa"/>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413" w:type="dxa"/>
            <w:vAlign w:val="bottom"/>
          </w:tcPr>
          <w:p>
            <w:pPr>
              <w:autoSpaceDN w:val="0"/>
              <w:jc w:val="left"/>
              <w:textAlignment w:val="bottom"/>
              <w:rPr>
                <w:rFonts w:hint="default" w:ascii="Arial" w:hAnsi="宋体"/>
                <w:b w:val="0"/>
                <w:i w:val="0"/>
                <w:color w:val="000000"/>
                <w:sz w:val="20"/>
                <w:u w:val="none"/>
              </w:rPr>
            </w:pPr>
          </w:p>
        </w:tc>
        <w:tc>
          <w:tcPr>
            <w:tcW w:w="1184" w:type="dxa"/>
            <w:vAlign w:val="bottom"/>
          </w:tcPr>
          <w:p>
            <w:pPr>
              <w:autoSpaceDN w:val="0"/>
              <w:jc w:val="left"/>
              <w:textAlignment w:val="bottom"/>
              <w:rPr>
                <w:rFonts w:hint="default" w:ascii="Arial" w:hAnsi="宋体"/>
                <w:b w:val="0"/>
                <w:i w:val="0"/>
                <w:color w:val="000000"/>
                <w:sz w:val="20"/>
                <w:u w:val="none"/>
              </w:rPr>
            </w:pPr>
          </w:p>
        </w:tc>
        <w:tc>
          <w:tcPr>
            <w:tcW w:w="1224" w:type="dxa"/>
            <w:gridSpan w:val="2"/>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rPr>
          <w:trHeight w:val="285" w:hRule="atLeast"/>
        </w:trPr>
        <w:tc>
          <w:tcPr>
            <w:tcW w:w="1522" w:type="dxa"/>
            <w:vAlign w:val="bottom"/>
          </w:tcPr>
          <w:p>
            <w:pPr>
              <w:autoSpaceDN w:val="0"/>
              <w:jc w:val="lef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部门：凤凰县卫生健康局</w:t>
            </w:r>
          </w:p>
        </w:tc>
        <w:tc>
          <w:tcPr>
            <w:tcW w:w="1413" w:type="dxa"/>
            <w:vAlign w:val="bottom"/>
          </w:tcPr>
          <w:p>
            <w:pPr>
              <w:autoSpaceDN w:val="0"/>
              <w:jc w:val="left"/>
              <w:textAlignment w:val="bottom"/>
              <w:rPr>
                <w:rFonts w:hint="default" w:ascii="Arial" w:hAnsi="宋体"/>
                <w:b w:val="0"/>
                <w:i w:val="0"/>
                <w:color w:val="000000"/>
                <w:sz w:val="20"/>
                <w:u w:val="none"/>
              </w:rPr>
            </w:pPr>
          </w:p>
        </w:tc>
        <w:tc>
          <w:tcPr>
            <w:tcW w:w="1184" w:type="dxa"/>
            <w:vAlign w:val="bottom"/>
          </w:tcPr>
          <w:p>
            <w:pPr>
              <w:autoSpaceDN w:val="0"/>
              <w:jc w:val="left"/>
              <w:textAlignment w:val="bottom"/>
              <w:rPr>
                <w:rFonts w:hint="default" w:ascii="Arial" w:hAnsi="宋体"/>
                <w:b w:val="0"/>
                <w:i w:val="0"/>
                <w:color w:val="000000"/>
                <w:sz w:val="20"/>
                <w:u w:val="none"/>
              </w:rPr>
            </w:pPr>
          </w:p>
        </w:tc>
        <w:tc>
          <w:tcPr>
            <w:tcW w:w="1224" w:type="dxa"/>
            <w:gridSpan w:val="2"/>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522" w:type="dxa"/>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413" w:type="dxa"/>
            <w:vAlign w:val="bottom"/>
          </w:tcPr>
          <w:p>
            <w:pPr>
              <w:autoSpaceDN w:val="0"/>
              <w:jc w:val="left"/>
              <w:textAlignment w:val="bottom"/>
              <w:rPr>
                <w:rFonts w:hint="default" w:ascii="Arial" w:hAnsi="宋体"/>
                <w:b w:val="0"/>
                <w:i w:val="0"/>
                <w:color w:val="000000"/>
                <w:sz w:val="20"/>
                <w:u w:val="none"/>
              </w:rPr>
            </w:pPr>
          </w:p>
        </w:tc>
        <w:tc>
          <w:tcPr>
            <w:tcW w:w="1184" w:type="dxa"/>
            <w:vAlign w:val="bottom"/>
          </w:tcPr>
          <w:p>
            <w:pPr>
              <w:autoSpaceDN w:val="0"/>
              <w:jc w:val="left"/>
              <w:textAlignment w:val="bottom"/>
              <w:rPr>
                <w:rFonts w:hint="default" w:ascii="Arial" w:hAnsi="宋体"/>
                <w:b w:val="0"/>
                <w:i w:val="0"/>
                <w:color w:val="000000"/>
                <w:sz w:val="20"/>
                <w:u w:val="none"/>
              </w:rPr>
            </w:pPr>
          </w:p>
        </w:tc>
        <w:tc>
          <w:tcPr>
            <w:tcW w:w="1224" w:type="dxa"/>
            <w:gridSpan w:val="2"/>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left"/>
              <w:textAlignment w:val="bottom"/>
              <w:rPr>
                <w:rFonts w:hint="default" w:ascii="Arial" w:hAnsi="宋体"/>
                <w:b w:val="0"/>
                <w:i w:val="0"/>
                <w:color w:val="000000"/>
                <w:sz w:val="20"/>
                <w:u w:val="none"/>
              </w:rPr>
            </w:pPr>
          </w:p>
        </w:tc>
        <w:tc>
          <w:tcPr>
            <w:tcW w:w="1193"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8058"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7400" w:type="dxa"/>
            <w:gridSpan w:val="7"/>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rPr>
          <w:trHeight w:val="300" w:hRule="atLeast"/>
        </w:trPr>
        <w:tc>
          <w:tcPr>
            <w:tcW w:w="1522"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1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601"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52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119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1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601"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19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rPr>
          <w:trHeight w:val="615" w:hRule="atLeast"/>
        </w:trPr>
        <w:tc>
          <w:tcPr>
            <w:tcW w:w="1522"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rPr>
            </w:pPr>
          </w:p>
        </w:tc>
        <w:tc>
          <w:tcPr>
            <w:tcW w:w="1413" w:type="dxa"/>
            <w:vMerge w:val="continue"/>
            <w:tcBorders>
              <w:bottom w:val="single" w:color="000000" w:sz="4" w:space="0"/>
              <w:right w:val="single" w:color="000000" w:sz="4" w:space="0"/>
            </w:tcBorders>
            <w:vAlign w:val="center"/>
          </w:tcPr>
          <w:p>
            <w:pPr>
              <w:autoSpaceDN w:val="0"/>
              <w:textAlignment w:val="auto"/>
              <w:rPr>
                <w:rFonts w:hint="default" w:ascii="宋体" w:hAnsi="宋体"/>
                <w:sz w:val="24"/>
              </w:rPr>
            </w:pPr>
          </w:p>
        </w:tc>
        <w:tc>
          <w:tcPr>
            <w:tcW w:w="121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522" w:type="dxa"/>
            <w:vMerge w:val="continue"/>
            <w:tcBorders>
              <w:bottom w:val="single" w:color="000000" w:sz="4" w:space="0"/>
              <w:right w:val="single" w:color="000000" w:sz="4" w:space="0"/>
            </w:tcBorders>
            <w:vAlign w:val="center"/>
          </w:tcPr>
          <w:p>
            <w:pPr>
              <w:rPr>
                <w:rFonts w:hint="default" w:ascii="宋体" w:hAnsi="宋体"/>
                <w:sz w:val="24"/>
              </w:rPr>
            </w:pPr>
          </w:p>
        </w:tc>
        <w:tc>
          <w:tcPr>
            <w:tcW w:w="1193"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413"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1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193"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trPr>
        <w:tc>
          <w:tcPr>
            <w:tcW w:w="1522"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4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1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5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41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21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19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rPr>
          <w:trHeight w:val="300" w:hRule="atLeast"/>
        </w:trPr>
        <w:tc>
          <w:tcPr>
            <w:tcW w:w="1522"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8.22</w:t>
            </w:r>
          </w:p>
        </w:tc>
        <w:tc>
          <w:tcPr>
            <w:tcW w:w="14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1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0.63</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0.63</w:t>
            </w:r>
          </w:p>
        </w:tc>
        <w:tc>
          <w:tcPr>
            <w:tcW w:w="15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7.59</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8.22</w:t>
            </w:r>
          </w:p>
        </w:tc>
        <w:tc>
          <w:tcPr>
            <w:tcW w:w="141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1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0.63</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0.63</w:t>
            </w:r>
          </w:p>
        </w:tc>
        <w:tc>
          <w:tcPr>
            <w:tcW w:w="11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7.59</w:t>
            </w:r>
          </w:p>
        </w:tc>
      </w:tr>
      <w:tr>
        <w:trPr>
          <w:trHeight w:val="615" w:hRule="atLeast"/>
        </w:trPr>
        <w:tc>
          <w:tcPr>
            <w:tcW w:w="15458" w:type="dxa"/>
            <w:gridSpan w:val="14"/>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549"/>
        <w:gridCol w:w="1176"/>
        <w:gridCol w:w="1176"/>
        <w:gridCol w:w="3405"/>
        <w:gridCol w:w="2050"/>
        <w:gridCol w:w="1276"/>
        <w:gridCol w:w="1276"/>
        <w:gridCol w:w="1352"/>
        <w:gridCol w:w="1276"/>
        <w:gridCol w:w="1892"/>
      </w:tblGrid>
      <w:tr>
        <w:trPr>
          <w:trHeight w:val="390" w:hRule="atLeast"/>
        </w:trPr>
        <w:tc>
          <w:tcPr>
            <w:tcW w:w="15428" w:type="dxa"/>
            <w:gridSpan w:val="10"/>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政府性基金预算财政拨款收入支出决算表</w:t>
            </w:r>
          </w:p>
        </w:tc>
      </w:tr>
      <w:tr>
        <w:trPr>
          <w:trHeight w:val="285" w:hRule="atLeast"/>
        </w:trPr>
        <w:tc>
          <w:tcPr>
            <w:tcW w:w="549"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1176" w:type="dxa"/>
            <w:vAlign w:val="bottom"/>
          </w:tcPr>
          <w:p>
            <w:pPr>
              <w:autoSpaceDN w:val="0"/>
              <w:jc w:val="left"/>
              <w:textAlignment w:val="bottom"/>
              <w:rPr>
                <w:rFonts w:hint="default" w:ascii="Arial" w:hAnsi="宋体"/>
                <w:b w:val="0"/>
                <w:i w:val="0"/>
                <w:color w:val="000000"/>
                <w:sz w:val="20"/>
                <w:u w:val="none"/>
              </w:rPr>
            </w:pPr>
          </w:p>
        </w:tc>
        <w:tc>
          <w:tcPr>
            <w:tcW w:w="3405" w:type="dxa"/>
            <w:vAlign w:val="bottom"/>
          </w:tcPr>
          <w:p>
            <w:pPr>
              <w:autoSpaceDN w:val="0"/>
              <w:jc w:val="left"/>
              <w:textAlignment w:val="bottom"/>
              <w:rPr>
                <w:rFonts w:hint="default" w:ascii="Arial" w:hAnsi="宋体"/>
                <w:b w:val="0"/>
                <w:i w:val="0"/>
                <w:color w:val="000000"/>
                <w:sz w:val="20"/>
                <w:u w:val="none"/>
              </w:rPr>
            </w:pPr>
          </w:p>
        </w:tc>
        <w:tc>
          <w:tcPr>
            <w:tcW w:w="2050"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352"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892"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rPr>
          <w:trHeight w:val="285" w:hRule="atLeast"/>
        </w:trPr>
        <w:tc>
          <w:tcPr>
            <w:tcW w:w="2901" w:type="dxa"/>
            <w:gridSpan w:val="3"/>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3405" w:type="dxa"/>
            <w:vAlign w:val="bottom"/>
          </w:tcPr>
          <w:p>
            <w:pPr>
              <w:autoSpaceDN w:val="0"/>
              <w:jc w:val="left"/>
              <w:textAlignment w:val="bottom"/>
              <w:rPr>
                <w:rFonts w:hint="default" w:ascii="Arial" w:hAnsi="宋体"/>
                <w:b w:val="0"/>
                <w:i w:val="0"/>
                <w:color w:val="000000"/>
                <w:sz w:val="20"/>
                <w:u w:val="none"/>
              </w:rPr>
            </w:pPr>
          </w:p>
        </w:tc>
        <w:tc>
          <w:tcPr>
            <w:tcW w:w="2050"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352" w:type="dxa"/>
            <w:vAlign w:val="bottom"/>
          </w:tcPr>
          <w:p>
            <w:pPr>
              <w:autoSpaceDN w:val="0"/>
              <w:jc w:val="left"/>
              <w:textAlignment w:val="bottom"/>
              <w:rPr>
                <w:rFonts w:hint="default" w:ascii="Arial" w:hAnsi="宋体"/>
                <w:b w:val="0"/>
                <w:i w:val="0"/>
                <w:color w:val="000000"/>
                <w:sz w:val="20"/>
                <w:u w:val="none"/>
              </w:rPr>
            </w:pPr>
          </w:p>
        </w:tc>
        <w:tc>
          <w:tcPr>
            <w:tcW w:w="1276" w:type="dxa"/>
            <w:vAlign w:val="bottom"/>
          </w:tcPr>
          <w:p>
            <w:pPr>
              <w:autoSpaceDN w:val="0"/>
              <w:jc w:val="left"/>
              <w:textAlignment w:val="bottom"/>
              <w:rPr>
                <w:rFonts w:hint="default" w:ascii="Arial" w:hAnsi="宋体"/>
                <w:b w:val="0"/>
                <w:i w:val="0"/>
                <w:color w:val="000000"/>
                <w:sz w:val="20"/>
                <w:u w:val="none"/>
              </w:rPr>
            </w:pPr>
          </w:p>
        </w:tc>
        <w:tc>
          <w:tcPr>
            <w:tcW w:w="1892"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6306"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205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27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3904"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189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rPr>
          <w:trHeight w:val="300" w:hRule="atLeast"/>
        </w:trPr>
        <w:tc>
          <w:tcPr>
            <w:tcW w:w="2901"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40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05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27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35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27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89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trPr>
        <w:tc>
          <w:tcPr>
            <w:tcW w:w="290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20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5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89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trPr>
        <w:tc>
          <w:tcPr>
            <w:tcW w:w="290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05"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20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352"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276"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892"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00" w:hRule="atLeast"/>
        </w:trPr>
        <w:tc>
          <w:tcPr>
            <w:tcW w:w="630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0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2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2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35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2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89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rPr>
          <w:trHeight w:val="300" w:hRule="atLeast"/>
        </w:trPr>
        <w:tc>
          <w:tcPr>
            <w:tcW w:w="6306"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48.30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20,125.00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17,121.19</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17,121.19</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3,052.11</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城乡社区支出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国有土地使用权出让收入安排的支出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2120803</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城市建设支出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48.30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68.52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其他政府性基金及对应专项债务收入安排的支出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2290402</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其他地方自行试点项目收益专项债券收入安排的支出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19,700.00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16,677.02</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3,022.98</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抗疫特别国债安排的支出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24.35</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基础设施建设</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2340101</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公共卫生体系建设</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抗疫相关支出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24.35</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2340299</w:t>
            </w: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其他抗疫相关支出</w:t>
            </w: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375.65</w:t>
            </w: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24.35</w:t>
            </w: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290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0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5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2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89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542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注：本表反映部门本年度政府性基金预算财政拨款收入、支出及结转和结余情况。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710"/>
        <w:gridCol w:w="1337"/>
        <w:gridCol w:w="1337"/>
        <w:gridCol w:w="5156"/>
        <w:gridCol w:w="2574"/>
        <w:gridCol w:w="1582"/>
        <w:gridCol w:w="2732"/>
      </w:tblGrid>
      <w:tr>
        <w:trPr>
          <w:trHeight w:val="390" w:hRule="atLeast"/>
        </w:trPr>
        <w:tc>
          <w:tcPr>
            <w:tcW w:w="15428" w:type="dxa"/>
            <w:gridSpan w:val="7"/>
            <w:vAlign w:val="bottom"/>
          </w:tcPr>
          <w:p>
            <w:pPr>
              <w:autoSpaceDN w:val="0"/>
              <w:jc w:val="center"/>
              <w:textAlignment w:val="bottom"/>
              <w:rPr>
                <w:rFonts w:hint="default" w:ascii="Arial" w:hAnsi="宋体"/>
                <w:b w:val="0"/>
                <w:i w:val="0"/>
                <w:color w:val="000000"/>
                <w:sz w:val="20"/>
                <w:u w:val="none"/>
              </w:rPr>
            </w:pPr>
            <w:r>
              <w:rPr>
                <w:rFonts w:hint="default" w:ascii="宋体" w:hAnsi="宋体" w:eastAsia="宋体"/>
                <w:b w:val="0"/>
                <w:i w:val="0"/>
                <w:color w:val="000000"/>
                <w:sz w:val="30"/>
                <w:u w:val="none"/>
                <w:lang w:eastAsia="zh-CN"/>
              </w:rPr>
              <w:t>国有资本经营预算财政拨款支出决算表</w:t>
            </w:r>
          </w:p>
        </w:tc>
      </w:tr>
      <w:tr>
        <w:trPr>
          <w:trHeight w:val="285" w:hRule="atLeast"/>
        </w:trPr>
        <w:tc>
          <w:tcPr>
            <w:tcW w:w="710" w:type="dxa"/>
            <w:vAlign w:val="bottom"/>
          </w:tcPr>
          <w:p>
            <w:pPr>
              <w:autoSpaceDN w:val="0"/>
              <w:jc w:val="center"/>
              <w:textAlignment w:val="bottom"/>
              <w:rPr>
                <w:rFonts w:hint="default" w:ascii="Arial" w:hAnsi="宋体"/>
                <w:b w:val="0"/>
                <w:i w:val="0"/>
                <w:color w:val="000000"/>
                <w:sz w:val="20"/>
                <w:u w:val="none"/>
              </w:rPr>
            </w:pPr>
          </w:p>
        </w:tc>
        <w:tc>
          <w:tcPr>
            <w:tcW w:w="1337" w:type="dxa"/>
            <w:vAlign w:val="bottom"/>
          </w:tcPr>
          <w:p>
            <w:pPr>
              <w:autoSpaceDN w:val="0"/>
              <w:jc w:val="center"/>
              <w:textAlignment w:val="bottom"/>
              <w:rPr>
                <w:rFonts w:hint="default" w:ascii="Arial" w:hAnsi="宋体"/>
                <w:b w:val="0"/>
                <w:i w:val="0"/>
                <w:color w:val="000000"/>
                <w:sz w:val="20"/>
                <w:u w:val="none"/>
              </w:rPr>
            </w:pPr>
          </w:p>
        </w:tc>
        <w:tc>
          <w:tcPr>
            <w:tcW w:w="1337" w:type="dxa"/>
            <w:vAlign w:val="bottom"/>
          </w:tcPr>
          <w:p>
            <w:pPr>
              <w:autoSpaceDN w:val="0"/>
              <w:jc w:val="center"/>
              <w:textAlignment w:val="bottom"/>
              <w:rPr>
                <w:rFonts w:hint="default" w:ascii="Arial" w:hAnsi="宋体"/>
                <w:b w:val="0"/>
                <w:i w:val="0"/>
                <w:color w:val="000000"/>
                <w:sz w:val="20"/>
                <w:u w:val="none"/>
              </w:rPr>
            </w:pPr>
          </w:p>
        </w:tc>
        <w:tc>
          <w:tcPr>
            <w:tcW w:w="5156" w:type="dxa"/>
            <w:vAlign w:val="bottom"/>
          </w:tcPr>
          <w:p>
            <w:pPr>
              <w:autoSpaceDN w:val="0"/>
              <w:jc w:val="center"/>
              <w:textAlignment w:val="bottom"/>
              <w:rPr>
                <w:rFonts w:hint="default" w:ascii="Arial" w:hAnsi="宋体"/>
                <w:b w:val="0"/>
                <w:i w:val="0"/>
                <w:color w:val="000000"/>
                <w:sz w:val="20"/>
                <w:u w:val="none"/>
              </w:rPr>
            </w:pPr>
          </w:p>
        </w:tc>
        <w:tc>
          <w:tcPr>
            <w:tcW w:w="2574" w:type="dxa"/>
            <w:vAlign w:val="bottom"/>
          </w:tcPr>
          <w:p>
            <w:pPr>
              <w:autoSpaceDN w:val="0"/>
              <w:jc w:val="center"/>
              <w:textAlignment w:val="bottom"/>
              <w:rPr>
                <w:rFonts w:hint="default" w:ascii="Arial" w:hAnsi="宋体"/>
                <w:b w:val="0"/>
                <w:i w:val="0"/>
                <w:color w:val="000000"/>
                <w:sz w:val="20"/>
                <w:u w:val="none"/>
              </w:rPr>
            </w:pPr>
          </w:p>
        </w:tc>
        <w:tc>
          <w:tcPr>
            <w:tcW w:w="1582" w:type="dxa"/>
            <w:vAlign w:val="bottom"/>
          </w:tcPr>
          <w:p>
            <w:pPr>
              <w:autoSpaceDN w:val="0"/>
              <w:jc w:val="center"/>
              <w:textAlignment w:val="bottom"/>
              <w:rPr>
                <w:rFonts w:hint="default" w:ascii="Arial" w:hAnsi="宋体"/>
                <w:b w:val="0"/>
                <w:i w:val="0"/>
                <w:color w:val="000000"/>
                <w:sz w:val="20"/>
                <w:u w:val="none"/>
              </w:rPr>
            </w:pPr>
          </w:p>
        </w:tc>
        <w:tc>
          <w:tcPr>
            <w:tcW w:w="2732" w:type="dxa"/>
            <w:vAlign w:val="bottom"/>
          </w:tcPr>
          <w:p>
            <w:pPr>
              <w:autoSpaceDN w:val="0"/>
              <w:jc w:val="center"/>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公开09表</w:t>
            </w:r>
          </w:p>
        </w:tc>
      </w:tr>
      <w:tr>
        <w:trPr>
          <w:trHeight w:val="285" w:hRule="atLeast"/>
        </w:trPr>
        <w:tc>
          <w:tcPr>
            <w:tcW w:w="3384" w:type="dxa"/>
            <w:gridSpan w:val="3"/>
            <w:vAlign w:val="bottom"/>
          </w:tcPr>
          <w:p>
            <w:pPr>
              <w:autoSpaceDN w:val="0"/>
              <w:jc w:val="left"/>
              <w:textAlignment w:val="bottom"/>
              <w:rPr>
                <w:rFonts w:hint="default" w:ascii="Arial" w:hAnsi="宋体"/>
                <w:b w:val="0"/>
                <w:i w:val="0"/>
                <w:color w:val="000000"/>
                <w:sz w:val="20"/>
                <w:u w:val="none"/>
              </w:rPr>
            </w:pPr>
            <w:r>
              <w:rPr>
                <w:rFonts w:hint="default" w:ascii="宋体" w:hAnsi="宋体" w:eastAsia="宋体"/>
                <w:b w:val="0"/>
                <w:i w:val="0"/>
                <w:color w:val="000000"/>
                <w:sz w:val="20"/>
                <w:u w:val="none"/>
                <w:lang w:eastAsia="zh-CN"/>
              </w:rPr>
              <w:t>部门：凤凰县卫生健康局</w:t>
            </w:r>
          </w:p>
        </w:tc>
        <w:tc>
          <w:tcPr>
            <w:tcW w:w="5156" w:type="dxa"/>
            <w:vAlign w:val="bottom"/>
          </w:tcPr>
          <w:p>
            <w:pPr>
              <w:autoSpaceDN w:val="0"/>
              <w:jc w:val="left"/>
              <w:textAlignment w:val="bottom"/>
              <w:rPr>
                <w:rFonts w:hint="default" w:ascii="Arial" w:hAnsi="宋体"/>
                <w:b w:val="0"/>
                <w:i w:val="0"/>
                <w:color w:val="000000"/>
                <w:sz w:val="20"/>
                <w:u w:val="none"/>
              </w:rPr>
            </w:pPr>
          </w:p>
        </w:tc>
        <w:tc>
          <w:tcPr>
            <w:tcW w:w="2574" w:type="dxa"/>
            <w:vAlign w:val="bottom"/>
          </w:tcPr>
          <w:p>
            <w:pPr>
              <w:autoSpaceDN w:val="0"/>
              <w:jc w:val="left"/>
              <w:textAlignment w:val="bottom"/>
              <w:rPr>
                <w:rFonts w:hint="default" w:ascii="Arial" w:hAnsi="宋体"/>
                <w:b w:val="0"/>
                <w:i w:val="0"/>
                <w:color w:val="000000"/>
                <w:sz w:val="20"/>
                <w:u w:val="none"/>
              </w:rPr>
            </w:pPr>
          </w:p>
        </w:tc>
        <w:tc>
          <w:tcPr>
            <w:tcW w:w="1582" w:type="dxa"/>
            <w:vAlign w:val="bottom"/>
          </w:tcPr>
          <w:p>
            <w:pPr>
              <w:autoSpaceDN w:val="0"/>
              <w:jc w:val="left"/>
              <w:textAlignment w:val="bottom"/>
              <w:rPr>
                <w:rFonts w:hint="default" w:ascii="Arial" w:hAnsi="宋体"/>
                <w:b w:val="0"/>
                <w:i w:val="0"/>
                <w:color w:val="000000"/>
                <w:sz w:val="20"/>
                <w:u w:val="none"/>
              </w:rPr>
            </w:pPr>
          </w:p>
        </w:tc>
        <w:tc>
          <w:tcPr>
            <w:tcW w:w="2732" w:type="dxa"/>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854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888"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rPr>
          <w:trHeight w:val="300" w:hRule="atLeast"/>
        </w:trPr>
        <w:tc>
          <w:tcPr>
            <w:tcW w:w="3384"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515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57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8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73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rPr>
          <w:trHeight w:val="300" w:hRule="atLeast"/>
        </w:trPr>
        <w:tc>
          <w:tcPr>
            <w:tcW w:w="338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156" w:type="dxa"/>
            <w:vMerge w:val="continue"/>
            <w:tcBorders>
              <w:bottom w:val="single" w:color="000000" w:sz="4" w:space="0"/>
              <w:right w:val="single" w:color="000000" w:sz="4" w:space="0"/>
            </w:tcBorders>
            <w:vAlign w:val="center"/>
          </w:tcPr>
          <w:p>
            <w:pPr>
              <w:rPr>
                <w:rFonts w:hint="default" w:ascii="宋体" w:hAnsi="宋体"/>
                <w:sz w:val="24"/>
              </w:rPr>
            </w:pPr>
          </w:p>
        </w:tc>
        <w:tc>
          <w:tcPr>
            <w:tcW w:w="2574" w:type="dxa"/>
            <w:vMerge w:val="continue"/>
            <w:tcBorders>
              <w:bottom w:val="single" w:color="000000" w:sz="4" w:space="0"/>
              <w:right w:val="single" w:color="000000" w:sz="4" w:space="0"/>
            </w:tcBorders>
            <w:vAlign w:val="center"/>
          </w:tcPr>
          <w:p>
            <w:pPr>
              <w:rPr>
                <w:rFonts w:hint="default" w:ascii="宋体" w:hAnsi="宋体"/>
                <w:sz w:val="24"/>
              </w:rPr>
            </w:pPr>
          </w:p>
        </w:tc>
        <w:tc>
          <w:tcPr>
            <w:tcW w:w="1582" w:type="dxa"/>
            <w:vMerge w:val="continue"/>
            <w:tcBorders>
              <w:bottom w:val="single" w:color="000000" w:sz="4" w:space="0"/>
              <w:right w:val="single" w:color="000000" w:sz="4" w:space="0"/>
            </w:tcBorders>
            <w:vAlign w:val="center"/>
          </w:tcPr>
          <w:p>
            <w:pPr>
              <w:rPr>
                <w:rFonts w:hint="default" w:ascii="宋体" w:hAnsi="宋体"/>
                <w:sz w:val="24"/>
              </w:rPr>
            </w:pPr>
          </w:p>
        </w:tc>
        <w:tc>
          <w:tcPr>
            <w:tcW w:w="2732"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3384"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156" w:type="dxa"/>
            <w:vMerge w:val="continue"/>
            <w:tcBorders>
              <w:bottom w:val="single" w:color="000000" w:sz="4" w:space="0"/>
              <w:right w:val="single" w:color="000000" w:sz="4" w:space="0"/>
            </w:tcBorders>
            <w:vAlign w:val="center"/>
          </w:tcPr>
          <w:p>
            <w:pPr>
              <w:rPr>
                <w:rFonts w:hint="default" w:ascii="宋体" w:hAnsi="宋体"/>
                <w:sz w:val="24"/>
              </w:rPr>
            </w:pPr>
          </w:p>
        </w:tc>
        <w:tc>
          <w:tcPr>
            <w:tcW w:w="2574" w:type="dxa"/>
            <w:vMerge w:val="continue"/>
            <w:tcBorders>
              <w:bottom w:val="single" w:color="000000" w:sz="4" w:space="0"/>
              <w:right w:val="single" w:color="000000" w:sz="4" w:space="0"/>
            </w:tcBorders>
            <w:vAlign w:val="center"/>
          </w:tcPr>
          <w:p>
            <w:pPr>
              <w:rPr>
                <w:rFonts w:hint="default" w:ascii="宋体" w:hAnsi="宋体"/>
                <w:sz w:val="24"/>
              </w:rPr>
            </w:pPr>
          </w:p>
        </w:tc>
        <w:tc>
          <w:tcPr>
            <w:tcW w:w="1582" w:type="dxa"/>
            <w:vMerge w:val="continue"/>
            <w:tcBorders>
              <w:bottom w:val="single" w:color="000000" w:sz="4" w:space="0"/>
              <w:right w:val="single" w:color="000000" w:sz="4" w:space="0"/>
            </w:tcBorders>
            <w:vAlign w:val="center"/>
          </w:tcPr>
          <w:p>
            <w:pPr>
              <w:rPr>
                <w:rFonts w:hint="default" w:ascii="宋体" w:hAnsi="宋体"/>
                <w:sz w:val="24"/>
              </w:rPr>
            </w:pPr>
          </w:p>
        </w:tc>
        <w:tc>
          <w:tcPr>
            <w:tcW w:w="2732" w:type="dxa"/>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trPr>
        <w:tc>
          <w:tcPr>
            <w:tcW w:w="854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57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58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73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rPr>
          <w:trHeight w:val="300" w:hRule="atLeast"/>
        </w:trPr>
        <w:tc>
          <w:tcPr>
            <w:tcW w:w="854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3384"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15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57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58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73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rPr>
          <w:trHeight w:val="300" w:hRule="atLeast"/>
        </w:trPr>
        <w:tc>
          <w:tcPr>
            <w:tcW w:w="15428" w:type="dxa"/>
            <w:gridSpan w:val="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注：本表反映部门本年度国有资本经营预算财政拨款支出情况。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pStyle w:val="8"/>
        <w:rPr>
          <w:sz w:val="72"/>
          <w:szCs w:val="72"/>
        </w:rPr>
      </w:pPr>
    </w:p>
    <w:p>
      <w:pPr>
        <w:pStyle w:val="8"/>
        <w:jc w:val="center"/>
        <w:rPr>
          <w:rFonts w:hint="eastAsia"/>
          <w:sz w:val="72"/>
          <w:szCs w:val="72"/>
        </w:rPr>
      </w:pPr>
    </w:p>
    <w:p>
      <w:pPr>
        <w:pStyle w:val="8"/>
        <w:jc w:val="center"/>
        <w:rPr>
          <w:rFonts w:hint="eastAsia"/>
          <w:sz w:val="72"/>
          <w:szCs w:val="72"/>
        </w:rPr>
      </w:pPr>
    </w:p>
    <w:p>
      <w:pPr>
        <w:pStyle w:val="8"/>
        <w:jc w:val="center"/>
        <w:rPr>
          <w:rFonts w:hint="eastAsia"/>
          <w:sz w:val="72"/>
          <w:szCs w:val="72"/>
        </w:rPr>
      </w:pPr>
    </w:p>
    <w:p>
      <w:pPr>
        <w:pStyle w:val="8"/>
        <w:jc w:val="center"/>
        <w:rPr>
          <w:rFonts w:hint="eastAsia"/>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宋体" w:hAnsi="宋体" w:eastAsia="宋体"/>
          <w:sz w:val="32"/>
          <w:szCs w:val="32"/>
        </w:rPr>
      </w:pPr>
    </w:p>
    <w:p>
      <w:pPr>
        <w:pStyle w:val="8"/>
        <w:rPr>
          <w:rFonts w:hAnsi="黑体"/>
          <w:b/>
          <w:sz w:val="32"/>
          <w:szCs w:val="32"/>
        </w:rPr>
      </w:pPr>
      <w:r>
        <w:rPr>
          <w:rFonts w:hint="eastAsia" w:hAnsi="黑体"/>
          <w:b/>
          <w:sz w:val="32"/>
          <w:szCs w:val="32"/>
        </w:rPr>
        <w:t>一、收入支出决算总体情况说明</w:t>
      </w:r>
    </w:p>
    <w:p>
      <w:pPr>
        <w:widowControl/>
        <w:autoSpaceDE w:val="0"/>
        <w:spacing w:line="480" w:lineRule="exact"/>
        <w:ind w:firstLine="640" w:firstLineChars="200"/>
        <w:jc w:val="left"/>
        <w:rPr>
          <w:rFonts w:ascii="宋体" w:hAnsi="宋体"/>
          <w:color w:val="000000"/>
          <w:kern w:val="0"/>
          <w:sz w:val="32"/>
          <w:szCs w:val="32"/>
        </w:rPr>
      </w:pPr>
      <w:r>
        <w:rPr>
          <w:rFonts w:hint="eastAsia" w:ascii="宋体" w:hAnsi="宋体"/>
          <w:color w:val="000000"/>
          <w:kern w:val="0"/>
          <w:sz w:val="32"/>
          <w:szCs w:val="32"/>
        </w:rPr>
        <w:t>20</w:t>
      </w:r>
      <w:r>
        <w:rPr>
          <w:rFonts w:hint="eastAsia" w:ascii="宋体" w:hAnsi="宋体"/>
          <w:color w:val="000000"/>
          <w:kern w:val="0"/>
          <w:sz w:val="32"/>
          <w:szCs w:val="32"/>
          <w:lang w:val="en-US" w:eastAsia="zh-CN"/>
        </w:rPr>
        <w:t>20</w:t>
      </w:r>
      <w:r>
        <w:rPr>
          <w:rFonts w:hint="eastAsia" w:ascii="宋体" w:hAnsi="宋体"/>
          <w:color w:val="000000"/>
          <w:kern w:val="0"/>
          <w:sz w:val="32"/>
          <w:szCs w:val="32"/>
        </w:rPr>
        <w:t>年度收入总计72,632.03万元。与上年相比增加</w:t>
      </w:r>
      <w:r>
        <w:rPr>
          <w:rFonts w:hint="eastAsia" w:ascii="宋体" w:hAnsi="宋体"/>
          <w:color w:val="000000"/>
          <w:kern w:val="0"/>
          <w:sz w:val="32"/>
          <w:szCs w:val="32"/>
          <w:lang w:val="en-US" w:eastAsia="zh-CN"/>
        </w:rPr>
        <w:t>13161.76</w:t>
      </w:r>
      <w:r>
        <w:rPr>
          <w:rFonts w:hint="eastAsia" w:ascii="宋体" w:hAnsi="宋体"/>
          <w:color w:val="000000"/>
          <w:kern w:val="0"/>
          <w:sz w:val="32"/>
          <w:szCs w:val="32"/>
        </w:rPr>
        <w:t>万元，增长</w:t>
      </w:r>
      <w:r>
        <w:rPr>
          <w:rFonts w:hint="eastAsia" w:ascii="宋体" w:hAnsi="宋体"/>
          <w:color w:val="000000"/>
          <w:kern w:val="0"/>
          <w:sz w:val="32"/>
          <w:szCs w:val="32"/>
          <w:lang w:val="en-US" w:eastAsia="zh-CN"/>
        </w:rPr>
        <w:t>22.13</w:t>
      </w:r>
      <w:r>
        <w:rPr>
          <w:rFonts w:hint="eastAsia" w:ascii="宋体" w:hAnsi="宋体"/>
          <w:color w:val="000000"/>
          <w:kern w:val="0"/>
          <w:sz w:val="32"/>
          <w:szCs w:val="32"/>
        </w:rPr>
        <w:t>%。支出总计68,314.95万元。与上年相比，增加</w:t>
      </w:r>
      <w:r>
        <w:rPr>
          <w:rFonts w:hint="eastAsia" w:ascii="宋体" w:hAnsi="宋体"/>
          <w:color w:val="000000"/>
          <w:kern w:val="0"/>
          <w:sz w:val="32"/>
          <w:szCs w:val="32"/>
          <w:lang w:val="en-US" w:eastAsia="zh-CN"/>
        </w:rPr>
        <w:t>15378.75</w:t>
      </w:r>
      <w:r>
        <w:rPr>
          <w:rFonts w:hint="eastAsia" w:ascii="宋体" w:hAnsi="宋体"/>
          <w:color w:val="000000"/>
          <w:kern w:val="0"/>
          <w:sz w:val="32"/>
          <w:szCs w:val="32"/>
        </w:rPr>
        <w:t>万元，增长</w:t>
      </w:r>
      <w:r>
        <w:rPr>
          <w:rFonts w:hint="eastAsia" w:ascii="宋体" w:hAnsi="宋体"/>
          <w:color w:val="000000"/>
          <w:kern w:val="0"/>
          <w:sz w:val="32"/>
          <w:szCs w:val="32"/>
          <w:lang w:val="en-US" w:eastAsia="zh-CN"/>
        </w:rPr>
        <w:t>29.05%。</w:t>
      </w:r>
      <w:r>
        <w:rPr>
          <w:rFonts w:hint="eastAsia" w:ascii="宋体" w:hAnsi="宋体"/>
          <w:sz w:val="32"/>
          <w:szCs w:val="32"/>
        </w:rPr>
        <w:t>主要</w:t>
      </w:r>
      <w:r>
        <w:rPr>
          <w:rFonts w:hint="eastAsia" w:ascii="宋体" w:hAnsi="宋体"/>
          <w:sz w:val="32"/>
          <w:szCs w:val="32"/>
          <w:lang w:eastAsia="zh-CN"/>
        </w:rPr>
        <w:t>原因是</w:t>
      </w:r>
      <w:r>
        <w:rPr>
          <w:rFonts w:hint="eastAsia" w:ascii="宋体" w:hAnsi="宋体"/>
          <w:color w:val="000000"/>
          <w:kern w:val="0"/>
          <w:sz w:val="32"/>
          <w:szCs w:val="32"/>
        </w:rPr>
        <w:t>新区综合医院项目建设</w:t>
      </w:r>
      <w:r>
        <w:rPr>
          <w:rFonts w:hint="eastAsia" w:ascii="宋体" w:hAnsi="宋体"/>
          <w:color w:val="000000"/>
          <w:kern w:val="0"/>
          <w:sz w:val="32"/>
          <w:szCs w:val="32"/>
          <w:lang w:eastAsia="zh-CN"/>
        </w:rPr>
        <w:t>支出和新冠肺炎疫情防控经费支出</w:t>
      </w:r>
      <w:r>
        <w:rPr>
          <w:rFonts w:hint="eastAsia" w:ascii="宋体" w:hAnsi="宋体"/>
          <w:color w:val="000000"/>
          <w:kern w:val="0"/>
          <w:sz w:val="32"/>
          <w:szCs w:val="32"/>
        </w:rPr>
        <w:t>。</w:t>
      </w:r>
    </w:p>
    <w:p>
      <w:pPr>
        <w:pStyle w:val="8"/>
        <w:rPr>
          <w:rFonts w:hAnsi="黑体"/>
          <w:b/>
          <w:sz w:val="32"/>
          <w:szCs w:val="32"/>
        </w:rPr>
      </w:pPr>
      <w:r>
        <w:rPr>
          <w:rFonts w:hint="eastAsia" w:hAnsi="黑体"/>
          <w:b/>
          <w:sz w:val="32"/>
          <w:szCs w:val="32"/>
        </w:rPr>
        <w:t>二、收入决算情况说明</w:t>
      </w:r>
    </w:p>
    <w:p>
      <w:pPr>
        <w:pStyle w:val="8"/>
        <w:ind w:firstLine="640" w:firstLineChars="200"/>
        <w:rPr>
          <w:rFonts w:ascii="宋体" w:hAnsi="宋体" w:eastAsia="宋体"/>
          <w:sz w:val="32"/>
          <w:szCs w:val="32"/>
        </w:rPr>
      </w:pPr>
      <w:r>
        <w:rPr>
          <w:rFonts w:hint="eastAsia" w:ascii="宋体" w:hAnsi="宋体" w:eastAsia="宋体"/>
          <w:sz w:val="32"/>
          <w:szCs w:val="32"/>
        </w:rPr>
        <w:t>本年收入合计72,632.03万元，其中：财政拨款收入38,494.58万元，占</w:t>
      </w:r>
      <w:r>
        <w:rPr>
          <w:rFonts w:hint="eastAsia" w:ascii="宋体" w:hAnsi="宋体" w:eastAsia="宋体"/>
          <w:sz w:val="32"/>
          <w:szCs w:val="32"/>
          <w:lang w:val="en-US" w:eastAsia="zh-CN"/>
        </w:rPr>
        <w:t>53</w:t>
      </w:r>
      <w:r>
        <w:rPr>
          <w:rFonts w:hint="eastAsia" w:ascii="宋体" w:hAnsi="宋体" w:eastAsia="宋体"/>
          <w:sz w:val="32"/>
          <w:szCs w:val="32"/>
        </w:rPr>
        <w:t>%；事业收入31,826.04万元，占</w:t>
      </w:r>
      <w:r>
        <w:rPr>
          <w:rFonts w:hint="eastAsia" w:ascii="宋体" w:hAnsi="宋体" w:eastAsia="宋体"/>
          <w:sz w:val="32"/>
          <w:szCs w:val="32"/>
          <w:lang w:val="en-US" w:eastAsia="zh-CN"/>
        </w:rPr>
        <w:t>43.82</w:t>
      </w:r>
      <w:r>
        <w:rPr>
          <w:rFonts w:hint="eastAsia" w:ascii="宋体" w:hAnsi="宋体" w:eastAsia="宋体"/>
          <w:sz w:val="32"/>
          <w:szCs w:val="32"/>
        </w:rPr>
        <w:t>%；其他收入2,311.41万元，占</w:t>
      </w:r>
      <w:r>
        <w:rPr>
          <w:rFonts w:hint="eastAsia" w:ascii="宋体" w:hAnsi="宋体" w:eastAsia="宋体"/>
          <w:sz w:val="32"/>
          <w:szCs w:val="32"/>
          <w:lang w:val="en-US" w:eastAsia="zh-CN"/>
        </w:rPr>
        <w:t>3.18</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三、支出决算情况说明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color w:val="000000"/>
          <w:kern w:val="0"/>
          <w:sz w:val="32"/>
          <w:szCs w:val="32"/>
        </w:rPr>
        <w:t>68,314.95</w:t>
      </w:r>
      <w:r>
        <w:rPr>
          <w:rFonts w:hint="eastAsia" w:ascii="宋体" w:hAnsi="宋体" w:eastAsia="宋体"/>
          <w:sz w:val="32"/>
          <w:szCs w:val="32"/>
        </w:rPr>
        <w:t>万元，其中：基本支出41,120.76万元，占</w:t>
      </w:r>
      <w:r>
        <w:rPr>
          <w:rFonts w:hint="eastAsia" w:ascii="宋体" w:hAnsi="宋体" w:eastAsia="宋体"/>
          <w:sz w:val="32"/>
          <w:szCs w:val="32"/>
          <w:lang w:val="en-US" w:eastAsia="zh-CN"/>
        </w:rPr>
        <w:t>60.19</w:t>
      </w:r>
      <w:r>
        <w:rPr>
          <w:rFonts w:hint="eastAsia" w:ascii="宋体" w:hAnsi="宋体" w:eastAsia="宋体"/>
          <w:sz w:val="32"/>
          <w:szCs w:val="32"/>
        </w:rPr>
        <w:t>%；项目支出27,194.19万元，占</w:t>
      </w:r>
      <w:r>
        <w:rPr>
          <w:rFonts w:hint="eastAsia" w:ascii="宋体" w:hAnsi="宋体" w:eastAsia="宋体"/>
          <w:sz w:val="32"/>
          <w:szCs w:val="32"/>
          <w:lang w:val="en-US" w:eastAsia="zh-CN"/>
        </w:rPr>
        <w:t>39.81</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四、财政拨款收入支出决算总体情况说明</w:t>
      </w:r>
    </w:p>
    <w:p>
      <w:pPr>
        <w:widowControl/>
        <w:autoSpaceDE w:val="0"/>
        <w:spacing w:line="480" w:lineRule="exact"/>
        <w:ind w:firstLine="640" w:firstLineChars="200"/>
        <w:jc w:val="left"/>
        <w:rPr>
          <w:rFonts w:ascii="宋体" w:hAnsi="宋体"/>
          <w:color w:val="000000"/>
          <w:kern w:val="0"/>
          <w:sz w:val="32"/>
          <w:szCs w:val="32"/>
        </w:rPr>
      </w:pPr>
      <w:r>
        <w:rPr>
          <w:rFonts w:hint="eastAsia"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年度财政拨款收入总计38,494.58万元，与201</w:t>
      </w:r>
      <w:r>
        <w:rPr>
          <w:rFonts w:hint="eastAsia" w:ascii="宋体" w:hAnsi="宋体" w:eastAsia="宋体"/>
          <w:sz w:val="32"/>
          <w:szCs w:val="32"/>
          <w:lang w:val="en-US" w:eastAsia="zh-CN"/>
        </w:rPr>
        <w:t>9</w:t>
      </w:r>
      <w:r>
        <w:rPr>
          <w:rFonts w:hint="eastAsia" w:ascii="宋体" w:hAnsi="宋体" w:eastAsia="宋体"/>
          <w:sz w:val="32"/>
          <w:szCs w:val="32"/>
        </w:rPr>
        <w:t>年相比， 增加</w:t>
      </w:r>
      <w:r>
        <w:rPr>
          <w:rFonts w:hint="eastAsia" w:ascii="宋体" w:hAnsi="宋体" w:eastAsia="宋体"/>
          <w:sz w:val="32"/>
          <w:szCs w:val="32"/>
          <w:lang w:val="en-US" w:eastAsia="zh-CN"/>
        </w:rPr>
        <w:t>14701.93</w:t>
      </w:r>
      <w:r>
        <w:rPr>
          <w:rFonts w:hint="eastAsia" w:ascii="宋体" w:hAnsi="宋体" w:eastAsia="宋体"/>
          <w:sz w:val="32"/>
          <w:szCs w:val="32"/>
        </w:rPr>
        <w:t>万元, 增长</w:t>
      </w:r>
      <w:r>
        <w:rPr>
          <w:rFonts w:hint="eastAsia" w:ascii="宋体" w:hAnsi="宋体" w:eastAsia="宋体"/>
          <w:sz w:val="32"/>
          <w:szCs w:val="32"/>
          <w:lang w:val="en-US" w:eastAsia="zh-CN"/>
        </w:rPr>
        <w:t>61.79</w:t>
      </w:r>
      <w:r>
        <w:rPr>
          <w:rFonts w:hint="eastAsia" w:ascii="宋体" w:hAnsi="宋体" w:eastAsia="宋体"/>
          <w:sz w:val="32"/>
          <w:szCs w:val="32"/>
        </w:rPr>
        <w:t>% 。20</w:t>
      </w:r>
      <w:r>
        <w:rPr>
          <w:rFonts w:hint="eastAsia" w:ascii="宋体" w:hAnsi="宋体" w:eastAsia="宋体"/>
          <w:sz w:val="32"/>
          <w:szCs w:val="32"/>
          <w:lang w:val="en-US" w:eastAsia="zh-CN"/>
        </w:rPr>
        <w:t>20</w:t>
      </w:r>
      <w:r>
        <w:rPr>
          <w:rFonts w:hint="eastAsia" w:ascii="宋体" w:hAnsi="宋体" w:eastAsia="宋体"/>
          <w:sz w:val="32"/>
          <w:szCs w:val="32"/>
        </w:rPr>
        <w:t xml:space="preserve"> 年度财政拨款支出总计35,476.26万元，与201</w:t>
      </w:r>
      <w:r>
        <w:rPr>
          <w:rFonts w:hint="eastAsia" w:ascii="宋体" w:hAnsi="宋体" w:eastAsia="宋体"/>
          <w:sz w:val="32"/>
          <w:szCs w:val="32"/>
          <w:lang w:val="en-US" w:eastAsia="zh-CN"/>
        </w:rPr>
        <w:t>9</w:t>
      </w:r>
      <w:r>
        <w:rPr>
          <w:rFonts w:hint="eastAsia" w:ascii="宋体" w:hAnsi="宋体" w:eastAsia="宋体"/>
          <w:sz w:val="32"/>
          <w:szCs w:val="32"/>
        </w:rPr>
        <w:t>年相比，增加</w:t>
      </w:r>
      <w:r>
        <w:rPr>
          <w:rFonts w:hint="eastAsia" w:ascii="宋体" w:hAnsi="宋体" w:eastAsia="宋体"/>
          <w:sz w:val="32"/>
          <w:szCs w:val="32"/>
          <w:lang w:val="en-US" w:eastAsia="zh-CN"/>
        </w:rPr>
        <w:t>14933.81</w:t>
      </w:r>
      <w:r>
        <w:rPr>
          <w:rFonts w:hint="eastAsia" w:ascii="宋体" w:hAnsi="宋体" w:eastAsia="宋体"/>
          <w:sz w:val="32"/>
          <w:szCs w:val="32"/>
        </w:rPr>
        <w:t>万元,增长</w:t>
      </w:r>
      <w:r>
        <w:rPr>
          <w:rFonts w:hint="eastAsia" w:ascii="宋体" w:hAnsi="宋体" w:eastAsia="宋体"/>
          <w:sz w:val="32"/>
          <w:szCs w:val="32"/>
          <w:lang w:val="en-US" w:eastAsia="zh-CN"/>
        </w:rPr>
        <w:t>72.7</w:t>
      </w:r>
      <w:r>
        <w:rPr>
          <w:rFonts w:hint="eastAsia" w:ascii="宋体" w:hAnsi="宋体" w:eastAsia="宋体"/>
          <w:sz w:val="32"/>
          <w:szCs w:val="32"/>
        </w:rPr>
        <w:t>%。</w:t>
      </w:r>
      <w:r>
        <w:rPr>
          <w:rFonts w:hint="eastAsia" w:ascii="宋体" w:hAnsi="宋体"/>
          <w:sz w:val="32"/>
          <w:szCs w:val="32"/>
        </w:rPr>
        <w:t>主要</w:t>
      </w:r>
      <w:r>
        <w:rPr>
          <w:rFonts w:hint="eastAsia" w:ascii="宋体" w:hAnsi="宋体"/>
          <w:sz w:val="32"/>
          <w:szCs w:val="32"/>
          <w:lang w:eastAsia="zh-CN"/>
        </w:rPr>
        <w:t>原因是</w:t>
      </w:r>
      <w:r>
        <w:rPr>
          <w:rFonts w:hint="eastAsia" w:ascii="宋体" w:hAnsi="宋体"/>
          <w:color w:val="000000"/>
          <w:kern w:val="0"/>
          <w:sz w:val="32"/>
          <w:szCs w:val="32"/>
        </w:rPr>
        <w:t>新区综合医院项目建设</w:t>
      </w:r>
      <w:r>
        <w:rPr>
          <w:rFonts w:hint="eastAsia" w:ascii="宋体" w:hAnsi="宋体"/>
          <w:color w:val="000000"/>
          <w:kern w:val="0"/>
          <w:sz w:val="32"/>
          <w:szCs w:val="32"/>
          <w:lang w:eastAsia="zh-CN"/>
        </w:rPr>
        <w:t>支出和新冠肺炎疫情防控经费支出</w:t>
      </w:r>
      <w:r>
        <w:rPr>
          <w:rFonts w:hint="eastAsia" w:ascii="宋体" w:hAnsi="宋体"/>
          <w:color w:val="000000"/>
          <w:kern w:val="0"/>
          <w:sz w:val="32"/>
          <w:szCs w:val="32"/>
        </w:rPr>
        <w:t>。</w:t>
      </w:r>
    </w:p>
    <w:p>
      <w:pPr>
        <w:pStyle w:val="8"/>
        <w:ind w:firstLine="640" w:firstLineChars="200"/>
        <w:rPr>
          <w:rFonts w:ascii="宋体" w:hAnsi="宋体" w:eastAsia="宋体"/>
          <w:sz w:val="32"/>
          <w:szCs w:val="32"/>
        </w:rPr>
      </w:pPr>
    </w:p>
    <w:p>
      <w:pPr>
        <w:pStyle w:val="8"/>
        <w:rPr>
          <w:rFonts w:hAnsi="黑体"/>
          <w:b/>
          <w:sz w:val="32"/>
          <w:szCs w:val="32"/>
        </w:rPr>
      </w:pPr>
      <w:r>
        <w:rPr>
          <w:rFonts w:hint="eastAsia" w:hAnsi="黑体"/>
          <w:b/>
          <w:sz w:val="32"/>
          <w:szCs w:val="32"/>
        </w:rPr>
        <w:t>五、一般公共预算财政拨款支出决算情况说明</w:t>
      </w:r>
    </w:p>
    <w:p>
      <w:pPr>
        <w:pStyle w:val="8"/>
        <w:rPr>
          <w:rFonts w:ascii="宋体" w:hAnsi="宋体" w:eastAsia="宋体"/>
          <w:b/>
          <w:sz w:val="32"/>
          <w:szCs w:val="32"/>
        </w:rPr>
      </w:pPr>
      <w:r>
        <w:rPr>
          <w:rFonts w:hint="eastAsia" w:ascii="宋体" w:hAnsi="宋体" w:eastAsia="宋体"/>
          <w:b/>
          <w:sz w:val="32"/>
          <w:szCs w:val="32"/>
        </w:rPr>
        <w:t xml:space="preserve">   （一）财政拨款支出决算总体情况</w:t>
      </w:r>
    </w:p>
    <w:p>
      <w:pPr>
        <w:pStyle w:val="8"/>
        <w:ind w:firstLine="800" w:firstLineChars="250"/>
        <w:rPr>
          <w:rFonts w:ascii="宋体" w:hAnsi="宋体" w:eastAsia="宋体"/>
          <w:sz w:val="32"/>
          <w:szCs w:val="32"/>
        </w:rPr>
      </w:pPr>
      <w:r>
        <w:rPr>
          <w:rFonts w:hint="eastAsia"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年度财政拨款支出18,355.06万元，占本年支出合计的</w:t>
      </w:r>
      <w:r>
        <w:rPr>
          <w:rFonts w:hint="eastAsia" w:ascii="宋体" w:hAnsi="宋体" w:eastAsia="宋体"/>
          <w:sz w:val="32"/>
          <w:szCs w:val="32"/>
          <w:lang w:val="en-US" w:eastAsia="zh-CN"/>
        </w:rPr>
        <w:t>26.87</w:t>
      </w:r>
      <w:r>
        <w:rPr>
          <w:rFonts w:hint="eastAsia" w:ascii="宋体" w:hAnsi="宋体" w:eastAsia="宋体"/>
          <w:sz w:val="32"/>
          <w:szCs w:val="32"/>
        </w:rPr>
        <w:t>%，与201</w:t>
      </w:r>
      <w:r>
        <w:rPr>
          <w:rFonts w:hint="eastAsia" w:ascii="宋体" w:hAnsi="宋体" w:eastAsia="宋体"/>
          <w:sz w:val="32"/>
          <w:szCs w:val="32"/>
          <w:lang w:val="en-US" w:eastAsia="zh-CN"/>
        </w:rPr>
        <w:t>9</w:t>
      </w:r>
      <w:r>
        <w:rPr>
          <w:rFonts w:hint="eastAsia" w:ascii="宋体" w:hAnsi="宋体" w:eastAsia="宋体"/>
          <w:sz w:val="32"/>
          <w:szCs w:val="32"/>
        </w:rPr>
        <w:t>年相比，财政拨款支出</w:t>
      </w:r>
      <w:r>
        <w:rPr>
          <w:rFonts w:hint="eastAsia" w:ascii="宋体" w:hAnsi="宋体" w:eastAsia="宋体"/>
          <w:sz w:val="32"/>
          <w:szCs w:val="32"/>
          <w:lang w:eastAsia="zh-CN"/>
        </w:rPr>
        <w:t>减少</w:t>
      </w:r>
      <w:r>
        <w:rPr>
          <w:rFonts w:hint="eastAsia" w:ascii="宋体" w:hAnsi="宋体" w:eastAsia="宋体"/>
          <w:sz w:val="32"/>
          <w:szCs w:val="32"/>
          <w:lang w:val="en-US" w:eastAsia="zh-CN"/>
        </w:rPr>
        <w:t>1625.30</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8.13</w:t>
      </w:r>
      <w:r>
        <w:rPr>
          <w:rFonts w:hint="eastAsia" w:ascii="宋体" w:hAnsi="宋体" w:eastAsia="宋体"/>
          <w:sz w:val="32"/>
          <w:szCs w:val="32"/>
        </w:rPr>
        <w:t>%，主要</w:t>
      </w:r>
      <w:r>
        <w:rPr>
          <w:rFonts w:hint="eastAsia" w:ascii="宋体" w:hAnsi="宋体" w:eastAsia="宋体"/>
          <w:sz w:val="32"/>
          <w:szCs w:val="32"/>
          <w:lang w:eastAsia="zh-CN"/>
        </w:rPr>
        <w:t>原因是本年度</w:t>
      </w:r>
      <w:r>
        <w:rPr>
          <w:rFonts w:hint="eastAsia" w:ascii="宋体" w:hAnsi="宋体" w:eastAsia="宋体"/>
          <w:sz w:val="32"/>
          <w:szCs w:val="32"/>
        </w:rPr>
        <w:t>新区综合医院项目建设</w:t>
      </w:r>
      <w:r>
        <w:rPr>
          <w:rFonts w:hint="eastAsia" w:ascii="宋体" w:hAnsi="宋体" w:eastAsia="宋体"/>
          <w:sz w:val="32"/>
          <w:szCs w:val="32"/>
          <w:lang w:eastAsia="zh-CN"/>
        </w:rPr>
        <w:t>资金是专项债券资金，是</w:t>
      </w:r>
      <w:r>
        <w:rPr>
          <w:rFonts w:hint="eastAsia" w:ascii="宋体" w:hAnsi="宋体" w:eastAsia="宋体"/>
          <w:sz w:val="32"/>
          <w:szCs w:val="32"/>
        </w:rPr>
        <w:t>政府性基金预算财政拨款</w:t>
      </w:r>
      <w:r>
        <w:rPr>
          <w:rFonts w:hint="eastAsia" w:ascii="宋体" w:hAnsi="宋体" w:eastAsia="宋体"/>
          <w:sz w:val="32"/>
          <w:szCs w:val="32"/>
          <w:lang w:eastAsia="zh-CN"/>
        </w:rPr>
        <w:t>支出</w:t>
      </w:r>
      <w:r>
        <w:rPr>
          <w:rFonts w:hint="eastAsia" w:ascii="宋体" w:hAnsi="宋体" w:eastAsia="宋体"/>
          <w:sz w:val="32"/>
          <w:szCs w:val="32"/>
        </w:rPr>
        <w:t>。</w:t>
      </w:r>
    </w:p>
    <w:p>
      <w:pPr>
        <w:pStyle w:val="8"/>
        <w:ind w:firstLine="482"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8"/>
        <w:ind w:firstLine="640" w:firstLineChars="200"/>
        <w:rPr>
          <w:rFonts w:hint="eastAsia" w:ascii="宋体" w:hAnsi="宋体" w:eastAsia="宋体"/>
          <w:i/>
          <w:color w:val="FF0000"/>
          <w:sz w:val="32"/>
          <w:szCs w:val="32"/>
        </w:rPr>
      </w:pPr>
      <w:r>
        <w:rPr>
          <w:rFonts w:hint="eastAsia"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年度财政拨款支出18,355.06万元，主要用于以下方面：</w:t>
      </w:r>
      <w:r>
        <w:rPr>
          <w:rFonts w:hint="eastAsia" w:ascii="宋体" w:hAnsi="宋体" w:eastAsia="宋体"/>
          <w:b/>
          <w:bCs/>
          <w:sz w:val="32"/>
          <w:szCs w:val="32"/>
        </w:rPr>
        <w:t>一般公共服务（类）</w:t>
      </w:r>
      <w:r>
        <w:rPr>
          <w:rFonts w:hint="eastAsia" w:ascii="宋体" w:hAnsi="宋体" w:eastAsia="宋体"/>
          <w:sz w:val="32"/>
          <w:szCs w:val="32"/>
        </w:rPr>
        <w:t>支出2.71万元，占</w:t>
      </w:r>
      <w:r>
        <w:rPr>
          <w:rFonts w:hint="eastAsia" w:ascii="宋体" w:hAnsi="宋体" w:eastAsia="宋体"/>
          <w:sz w:val="32"/>
          <w:szCs w:val="32"/>
          <w:lang w:val="en-US" w:eastAsia="zh-CN"/>
        </w:rPr>
        <w:t>0.01</w:t>
      </w:r>
      <w:r>
        <w:rPr>
          <w:rFonts w:hint="eastAsia" w:ascii="宋体" w:hAnsi="宋体" w:eastAsia="宋体"/>
          <w:sz w:val="32"/>
          <w:szCs w:val="32"/>
        </w:rPr>
        <w:t>%；</w:t>
      </w:r>
      <w:r>
        <w:rPr>
          <w:rFonts w:hint="eastAsia" w:ascii="宋体" w:hAnsi="宋体" w:eastAsia="宋体"/>
          <w:b/>
          <w:bCs/>
          <w:sz w:val="32"/>
          <w:szCs w:val="32"/>
        </w:rPr>
        <w:t>教育（类）</w:t>
      </w:r>
      <w:r>
        <w:rPr>
          <w:rFonts w:hint="eastAsia" w:ascii="宋体" w:hAnsi="宋体" w:eastAsia="宋体"/>
          <w:sz w:val="32"/>
          <w:szCs w:val="32"/>
        </w:rPr>
        <w:t>支出91.63万元，占</w:t>
      </w:r>
      <w:r>
        <w:rPr>
          <w:rFonts w:hint="eastAsia" w:ascii="宋体" w:hAnsi="宋体" w:eastAsia="宋体"/>
          <w:sz w:val="32"/>
          <w:szCs w:val="32"/>
          <w:lang w:val="en-US" w:eastAsia="zh-CN"/>
        </w:rPr>
        <w:t>0.50</w:t>
      </w:r>
      <w:r>
        <w:rPr>
          <w:rFonts w:hint="eastAsia" w:ascii="宋体" w:hAnsi="宋体" w:eastAsia="宋体"/>
          <w:sz w:val="32"/>
          <w:szCs w:val="32"/>
        </w:rPr>
        <w:t>%;</w:t>
      </w:r>
      <w:r>
        <w:rPr>
          <w:rFonts w:hint="eastAsia" w:ascii="宋体" w:hAnsi="宋体" w:eastAsia="宋体"/>
          <w:b/>
          <w:bCs/>
          <w:sz w:val="32"/>
          <w:szCs w:val="32"/>
        </w:rPr>
        <w:t>社会保障和就业（类）</w:t>
      </w:r>
      <w:r>
        <w:rPr>
          <w:rFonts w:hint="eastAsia" w:ascii="宋体" w:hAnsi="宋体" w:eastAsia="宋体"/>
          <w:sz w:val="32"/>
          <w:szCs w:val="32"/>
        </w:rPr>
        <w:t>支出1,643.72万元，占</w:t>
      </w:r>
      <w:r>
        <w:rPr>
          <w:rFonts w:hint="eastAsia" w:ascii="宋体" w:hAnsi="宋体" w:eastAsia="宋体"/>
          <w:sz w:val="32"/>
          <w:szCs w:val="32"/>
          <w:lang w:val="en-US" w:eastAsia="zh-CN"/>
        </w:rPr>
        <w:t>8.96</w:t>
      </w:r>
      <w:r>
        <w:rPr>
          <w:rFonts w:hint="eastAsia" w:ascii="宋体" w:hAnsi="宋体" w:eastAsia="宋体"/>
          <w:sz w:val="32"/>
          <w:szCs w:val="32"/>
        </w:rPr>
        <w:t>%;</w:t>
      </w:r>
      <w:r>
        <w:rPr>
          <w:rFonts w:hint="eastAsia" w:ascii="宋体" w:hAnsi="宋体" w:eastAsia="宋体"/>
          <w:b/>
          <w:bCs/>
          <w:sz w:val="32"/>
          <w:szCs w:val="32"/>
        </w:rPr>
        <w:t>卫生健康（类）</w:t>
      </w:r>
      <w:r>
        <w:rPr>
          <w:rFonts w:hint="eastAsia" w:ascii="宋体" w:hAnsi="宋体" w:eastAsia="宋体"/>
          <w:sz w:val="32"/>
          <w:szCs w:val="32"/>
        </w:rPr>
        <w:t>支出14,417.14万元，占</w:t>
      </w:r>
      <w:r>
        <w:rPr>
          <w:rFonts w:hint="eastAsia" w:ascii="宋体" w:hAnsi="宋体" w:eastAsia="宋体"/>
          <w:sz w:val="32"/>
          <w:szCs w:val="32"/>
          <w:lang w:val="en-US" w:eastAsia="zh-CN"/>
        </w:rPr>
        <w:t>78.55</w:t>
      </w:r>
      <w:r>
        <w:rPr>
          <w:rFonts w:hint="eastAsia" w:ascii="宋体" w:hAnsi="宋体" w:eastAsia="宋体"/>
          <w:sz w:val="32"/>
          <w:szCs w:val="32"/>
        </w:rPr>
        <w:t>%;</w:t>
      </w:r>
      <w:r>
        <w:rPr>
          <w:rFonts w:hint="eastAsia" w:ascii="宋体" w:hAnsi="宋体" w:eastAsia="宋体"/>
          <w:b/>
          <w:bCs/>
          <w:sz w:val="32"/>
          <w:szCs w:val="32"/>
        </w:rPr>
        <w:t>住房保障（类）</w:t>
      </w:r>
      <w:r>
        <w:rPr>
          <w:rFonts w:hint="eastAsia" w:ascii="宋体" w:hAnsi="宋体" w:eastAsia="宋体"/>
          <w:sz w:val="32"/>
          <w:szCs w:val="32"/>
        </w:rPr>
        <w:t>支出2,199.85万元，占</w:t>
      </w:r>
      <w:r>
        <w:rPr>
          <w:rFonts w:hint="eastAsia" w:ascii="宋体" w:hAnsi="宋体" w:eastAsia="宋体"/>
          <w:sz w:val="32"/>
          <w:szCs w:val="32"/>
          <w:lang w:val="en-US" w:eastAsia="zh-CN"/>
        </w:rPr>
        <w:t>11.98</w:t>
      </w:r>
      <w:r>
        <w:rPr>
          <w:rFonts w:hint="eastAsia" w:ascii="宋体" w:hAnsi="宋体" w:eastAsia="宋体"/>
          <w:sz w:val="32"/>
          <w:szCs w:val="32"/>
        </w:rPr>
        <w:t>%。</w:t>
      </w:r>
    </w:p>
    <w:p>
      <w:pPr>
        <w:pStyle w:val="8"/>
        <w:rPr>
          <w:rFonts w:ascii="宋体" w:hAnsi="宋体" w:eastAsia="宋体"/>
          <w:b/>
          <w:sz w:val="32"/>
          <w:szCs w:val="32"/>
        </w:rPr>
      </w:pPr>
      <w:r>
        <w:rPr>
          <w:rFonts w:hint="eastAsia" w:ascii="宋体" w:hAnsi="宋体" w:eastAsia="宋体"/>
          <w:b/>
          <w:sz w:val="32"/>
          <w:szCs w:val="32"/>
          <w:lang w:val="en-US" w:eastAsia="zh-CN"/>
        </w:rPr>
        <w:t xml:space="preserve">    </w:t>
      </w:r>
      <w:r>
        <w:rPr>
          <w:rFonts w:hint="eastAsia" w:ascii="宋体" w:hAnsi="宋体" w:eastAsia="宋体"/>
          <w:b/>
          <w:sz w:val="32"/>
          <w:szCs w:val="32"/>
        </w:rPr>
        <w:t>（三）财政拨款支出决算具体情况</w:t>
      </w:r>
    </w:p>
    <w:p>
      <w:pPr>
        <w:pStyle w:val="8"/>
        <w:ind w:firstLine="800" w:firstLineChars="250"/>
        <w:rPr>
          <w:rFonts w:ascii="宋体" w:hAnsi="宋体" w:eastAsia="宋体"/>
          <w:sz w:val="32"/>
          <w:szCs w:val="32"/>
        </w:rPr>
      </w:pPr>
      <w:r>
        <w:rPr>
          <w:rFonts w:hint="eastAsia"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10074.06</w:t>
      </w:r>
      <w:r>
        <w:rPr>
          <w:rFonts w:hint="eastAsia" w:ascii="宋体" w:hAnsi="宋体" w:eastAsia="宋体"/>
          <w:sz w:val="32"/>
          <w:szCs w:val="32"/>
        </w:rPr>
        <w:t>万元，支出决算数为18,355.06万元，完成年初预算的</w:t>
      </w:r>
      <w:r>
        <w:rPr>
          <w:rFonts w:hint="eastAsia" w:ascii="宋体" w:hAnsi="宋体" w:eastAsia="宋体"/>
          <w:sz w:val="32"/>
          <w:szCs w:val="32"/>
          <w:lang w:val="en-US" w:eastAsia="zh-CN"/>
        </w:rPr>
        <w:t>182.20</w:t>
      </w:r>
      <w:r>
        <w:rPr>
          <w:rFonts w:hint="eastAsia" w:ascii="宋体" w:hAnsi="宋体" w:eastAsia="宋体"/>
          <w:sz w:val="32"/>
          <w:szCs w:val="32"/>
        </w:rPr>
        <w:t>%，其中：</w:t>
      </w:r>
    </w:p>
    <w:p>
      <w:pPr>
        <w:pStyle w:val="8"/>
        <w:ind w:firstLine="803" w:firstLineChars="250"/>
        <w:rPr>
          <w:rFonts w:ascii="宋体" w:hAnsi="宋体" w:eastAsia="宋体"/>
          <w:b/>
          <w:bCs/>
          <w:sz w:val="32"/>
          <w:szCs w:val="32"/>
        </w:rPr>
      </w:pPr>
      <w:r>
        <w:rPr>
          <w:rFonts w:hint="eastAsia" w:ascii="宋体" w:hAnsi="宋体" w:eastAsia="宋体"/>
          <w:b/>
          <w:bCs/>
          <w:sz w:val="32"/>
          <w:szCs w:val="32"/>
        </w:rPr>
        <w:t>1、一般公共服务（类）纪检监察事务（款）  一般行政管理事务（项）。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该科目年初无财政拨款预算，支出决算为2.71万元。决算数大于年初预算数的主要原因是</w:t>
      </w:r>
      <w:r>
        <w:rPr>
          <w:rFonts w:hint="eastAsia" w:ascii="宋体" w:hAnsi="宋体" w:eastAsia="宋体"/>
          <w:sz w:val="32"/>
          <w:szCs w:val="32"/>
          <w:lang w:eastAsia="zh-CN"/>
        </w:rPr>
        <w:t>派驻</w:t>
      </w:r>
      <w:r>
        <w:rPr>
          <w:rFonts w:hint="eastAsia" w:ascii="宋体" w:hAnsi="宋体" w:eastAsia="宋体"/>
          <w:sz w:val="32"/>
          <w:szCs w:val="32"/>
        </w:rPr>
        <w:t>纪检</w:t>
      </w:r>
      <w:r>
        <w:rPr>
          <w:rFonts w:hint="eastAsia" w:ascii="宋体" w:hAnsi="宋体" w:eastAsia="宋体"/>
          <w:sz w:val="32"/>
          <w:szCs w:val="32"/>
          <w:lang w:eastAsia="zh-CN"/>
        </w:rPr>
        <w:t>组的</w:t>
      </w:r>
      <w:r>
        <w:rPr>
          <w:rFonts w:hint="eastAsia" w:ascii="宋体" w:hAnsi="宋体" w:eastAsia="宋体"/>
          <w:sz w:val="32"/>
          <w:szCs w:val="32"/>
        </w:rPr>
        <w:t>工作经费不列入本单位年初预算。</w:t>
      </w:r>
    </w:p>
    <w:p>
      <w:pPr>
        <w:pStyle w:val="8"/>
        <w:ind w:firstLine="803" w:firstLineChars="250"/>
        <w:rPr>
          <w:rFonts w:ascii="宋体" w:hAnsi="宋体" w:eastAsia="宋体"/>
          <w:b/>
          <w:bCs/>
          <w:sz w:val="32"/>
          <w:szCs w:val="32"/>
        </w:rPr>
      </w:pPr>
      <w:r>
        <w:rPr>
          <w:rFonts w:hint="eastAsia" w:ascii="宋体" w:hAnsi="宋体" w:eastAsia="宋体"/>
          <w:b/>
          <w:bCs/>
          <w:sz w:val="32"/>
          <w:szCs w:val="32"/>
        </w:rPr>
        <w:t>2、教育支出（类）职业教育（款）中专教育（项）。</w:t>
      </w:r>
    </w:p>
    <w:p>
      <w:pPr>
        <w:pStyle w:val="8"/>
        <w:ind w:firstLine="800" w:firstLineChars="250"/>
        <w:rPr>
          <w:rFonts w:hint="eastAsia" w:ascii="宋体" w:hAnsi="宋体" w:eastAsia="宋体" w:cs="黑体"/>
          <w:color w:val="auto"/>
          <w:kern w:val="2"/>
          <w:sz w:val="32"/>
          <w:szCs w:val="32"/>
          <w:lang w:val="en-US" w:eastAsia="zh-CN" w:bidi="ar-SA"/>
        </w:rPr>
      </w:pPr>
      <w:r>
        <w:rPr>
          <w:rFonts w:hint="eastAsia" w:ascii="宋体" w:hAnsi="宋体" w:eastAsia="宋体" w:cs="黑体"/>
          <w:color w:val="auto"/>
          <w:kern w:val="2"/>
          <w:sz w:val="32"/>
          <w:szCs w:val="32"/>
          <w:lang w:val="en-US" w:eastAsia="zh-CN" w:bidi="ar-SA"/>
        </w:rPr>
        <w:t>年初预算为89.59万元，支出决算为91.63万元，完成年初预算的102.28%，决算数大于年初预算数的主要原因是晋级晋档、新进人员。</w:t>
      </w:r>
    </w:p>
    <w:p>
      <w:pPr>
        <w:pStyle w:val="8"/>
        <w:ind w:firstLine="803" w:firstLineChars="250"/>
        <w:rPr>
          <w:rFonts w:ascii="宋体" w:hAnsi="宋体" w:eastAsia="宋体"/>
          <w:b/>
          <w:bCs/>
          <w:sz w:val="32"/>
          <w:szCs w:val="32"/>
        </w:rPr>
      </w:pPr>
      <w:r>
        <w:rPr>
          <w:rFonts w:hint="eastAsia" w:ascii="宋体" w:hAnsi="宋体" w:eastAsia="宋体"/>
          <w:b/>
          <w:bCs/>
          <w:sz w:val="32"/>
          <w:szCs w:val="32"/>
        </w:rPr>
        <w:t>3、社会保障和就业支出（类）行政事业单位离退休（款）</w:t>
      </w:r>
      <w:r>
        <w:rPr>
          <w:rFonts w:hint="eastAsia" w:ascii="宋体" w:hAnsi="宋体" w:eastAsia="宋体"/>
          <w:b/>
          <w:bCs/>
          <w:sz w:val="32"/>
          <w:szCs w:val="32"/>
          <w:lang w:eastAsia="zh-CN"/>
        </w:rPr>
        <w:t>行政</w:t>
      </w:r>
      <w:r>
        <w:rPr>
          <w:rFonts w:hint="eastAsia" w:ascii="宋体" w:hAnsi="宋体" w:eastAsia="宋体"/>
          <w:b/>
          <w:bCs/>
          <w:sz w:val="32"/>
          <w:szCs w:val="32"/>
        </w:rPr>
        <w:t>单位离退休（项）。</w:t>
      </w:r>
    </w:p>
    <w:p>
      <w:pPr>
        <w:pStyle w:val="8"/>
        <w:ind w:firstLine="800" w:firstLineChars="250"/>
        <w:rPr>
          <w:rFonts w:ascii="宋体" w:hAnsi="宋体" w:eastAsia="宋体"/>
          <w:sz w:val="32"/>
          <w:szCs w:val="32"/>
        </w:rPr>
      </w:pPr>
      <w:r>
        <w:rPr>
          <w:rFonts w:hint="eastAsia" w:ascii="宋体" w:hAnsi="宋体" w:eastAsia="宋体"/>
          <w:sz w:val="32"/>
          <w:szCs w:val="32"/>
        </w:rPr>
        <w:t>年初预算</w:t>
      </w:r>
      <w:r>
        <w:rPr>
          <w:rFonts w:hint="eastAsia" w:ascii="宋体" w:hAnsi="宋体" w:eastAsia="宋体"/>
          <w:color w:val="auto"/>
          <w:sz w:val="32"/>
          <w:szCs w:val="32"/>
        </w:rPr>
        <w:t>为</w:t>
      </w:r>
      <w:r>
        <w:rPr>
          <w:rFonts w:hint="eastAsia" w:ascii="宋体" w:hAnsi="宋体" w:eastAsia="宋体"/>
          <w:color w:val="auto"/>
          <w:sz w:val="32"/>
          <w:szCs w:val="32"/>
          <w:lang w:val="en-US" w:eastAsia="zh-CN"/>
        </w:rPr>
        <w:t>3.51</w:t>
      </w:r>
      <w:r>
        <w:rPr>
          <w:rFonts w:hint="eastAsia" w:ascii="宋体" w:hAnsi="宋体" w:eastAsia="宋体"/>
          <w:color w:val="auto"/>
          <w:sz w:val="32"/>
          <w:szCs w:val="32"/>
        </w:rPr>
        <w:t>万元，支出决算</w:t>
      </w:r>
      <w:r>
        <w:rPr>
          <w:rFonts w:hint="eastAsia" w:ascii="宋体" w:hAnsi="宋体" w:eastAsia="宋体"/>
          <w:sz w:val="32"/>
          <w:szCs w:val="32"/>
        </w:rPr>
        <w:t>为0.00万元，决算数小于年初预算数的主要原因是单位离退休费由财政统一列支出。</w:t>
      </w:r>
    </w:p>
    <w:p>
      <w:pPr>
        <w:pStyle w:val="8"/>
        <w:ind w:firstLine="803" w:firstLineChars="250"/>
        <w:rPr>
          <w:rFonts w:ascii="宋体" w:hAnsi="宋体" w:eastAsia="宋体"/>
          <w:b/>
          <w:bCs/>
          <w:sz w:val="32"/>
          <w:szCs w:val="32"/>
        </w:rPr>
      </w:pPr>
      <w:r>
        <w:rPr>
          <w:rFonts w:hint="eastAsia" w:ascii="宋体" w:hAnsi="宋体" w:eastAsia="宋体"/>
          <w:b/>
          <w:bCs/>
          <w:sz w:val="32"/>
          <w:szCs w:val="32"/>
          <w:lang w:val="en-US" w:eastAsia="zh-CN"/>
        </w:rPr>
        <w:t>4</w:t>
      </w:r>
      <w:r>
        <w:rPr>
          <w:rFonts w:hint="eastAsia" w:ascii="宋体" w:hAnsi="宋体" w:eastAsia="宋体"/>
          <w:b/>
          <w:bCs/>
          <w:sz w:val="32"/>
          <w:szCs w:val="32"/>
        </w:rPr>
        <w:t>、社会保障和就业支出（类）行政事业单位离退休（款）事业单位离退休（项）。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32.87</w:t>
      </w:r>
      <w:r>
        <w:rPr>
          <w:rFonts w:hint="eastAsia" w:ascii="宋体" w:hAnsi="宋体" w:eastAsia="宋体"/>
          <w:sz w:val="32"/>
          <w:szCs w:val="32"/>
        </w:rPr>
        <w:t>万元，支出决算为5.53万元，完成年初预算的</w:t>
      </w:r>
      <w:r>
        <w:rPr>
          <w:rFonts w:hint="eastAsia" w:ascii="宋体" w:hAnsi="宋体" w:eastAsia="宋体"/>
          <w:sz w:val="32"/>
          <w:szCs w:val="32"/>
          <w:lang w:val="en-US" w:eastAsia="zh-CN"/>
        </w:rPr>
        <w:t>16.82</w:t>
      </w:r>
      <w:r>
        <w:rPr>
          <w:rFonts w:hint="eastAsia" w:ascii="宋体" w:hAnsi="宋体" w:eastAsia="宋体"/>
          <w:sz w:val="32"/>
          <w:szCs w:val="32"/>
        </w:rPr>
        <w:t>%，决算数小于年初预算数的主要原因是除基层医疗卫生机构外其他单位离退休费由财政统一列支出。</w:t>
      </w:r>
    </w:p>
    <w:p>
      <w:pPr>
        <w:pStyle w:val="8"/>
        <w:ind w:firstLine="800" w:firstLineChars="250"/>
        <w:rPr>
          <w:rFonts w:ascii="宋体" w:hAnsi="宋体" w:eastAsia="宋体"/>
          <w:sz w:val="32"/>
          <w:szCs w:val="32"/>
        </w:rPr>
      </w:pPr>
      <w:r>
        <w:rPr>
          <w:rFonts w:hint="eastAsia" w:ascii="宋体" w:hAnsi="宋体" w:eastAsia="宋体"/>
          <w:sz w:val="32"/>
          <w:szCs w:val="32"/>
          <w:lang w:val="en-US" w:eastAsia="zh-CN"/>
        </w:rPr>
        <w:t>5</w:t>
      </w:r>
      <w:r>
        <w:rPr>
          <w:rFonts w:hint="eastAsia" w:ascii="宋体" w:hAnsi="宋体" w:eastAsia="宋体"/>
          <w:sz w:val="32"/>
          <w:szCs w:val="32"/>
        </w:rPr>
        <w:t>、</w:t>
      </w:r>
      <w:r>
        <w:rPr>
          <w:rFonts w:hint="eastAsia" w:ascii="宋体" w:hAnsi="宋体" w:eastAsia="宋体"/>
          <w:b/>
          <w:bCs/>
          <w:sz w:val="32"/>
          <w:szCs w:val="32"/>
        </w:rPr>
        <w:t>社会保障和就业支出（类）行政事业单位离退休（款）机关事业单位基本养老保险缴费支出（项）</w:t>
      </w:r>
      <w:r>
        <w:rPr>
          <w:rFonts w:hint="eastAsia" w:ascii="宋体" w:hAnsi="宋体" w:eastAsia="宋体"/>
          <w:sz w:val="32"/>
          <w:szCs w:val="32"/>
        </w:rPr>
        <w:t>。</w:t>
      </w:r>
    </w:p>
    <w:p>
      <w:pPr>
        <w:pStyle w:val="8"/>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1195.46</w:t>
      </w:r>
      <w:r>
        <w:rPr>
          <w:rFonts w:hint="eastAsia" w:ascii="宋体" w:hAnsi="宋体" w:eastAsia="宋体"/>
          <w:sz w:val="32"/>
          <w:szCs w:val="32"/>
        </w:rPr>
        <w:t>万元，支出决算为1,201.31万元，完成年初预算的</w:t>
      </w:r>
      <w:r>
        <w:rPr>
          <w:rFonts w:hint="eastAsia" w:ascii="宋体" w:hAnsi="宋体" w:eastAsia="宋体"/>
          <w:sz w:val="32"/>
          <w:szCs w:val="32"/>
          <w:lang w:val="en-US" w:eastAsia="zh-CN"/>
        </w:rPr>
        <w:t>100.48</w:t>
      </w:r>
      <w:r>
        <w:rPr>
          <w:rFonts w:hint="eastAsia" w:ascii="宋体" w:hAnsi="宋体" w:eastAsia="宋体"/>
          <w:sz w:val="32"/>
          <w:szCs w:val="32"/>
        </w:rPr>
        <w:t>%.</w:t>
      </w:r>
    </w:p>
    <w:p>
      <w:pPr>
        <w:pStyle w:val="8"/>
        <w:numPr>
          <w:numId w:val="0"/>
        </w:numPr>
        <w:rPr>
          <w:rFonts w:hint="eastAsia" w:ascii="宋体" w:hAnsi="宋体" w:eastAsia="宋体"/>
          <w:sz w:val="32"/>
          <w:szCs w:val="32"/>
        </w:rPr>
      </w:pPr>
      <w:r>
        <w:rPr>
          <w:rFonts w:hint="eastAsia" w:ascii="宋体" w:hAnsi="宋体" w:eastAsia="宋体"/>
          <w:b/>
          <w:bCs/>
          <w:sz w:val="32"/>
          <w:szCs w:val="32"/>
          <w:lang w:val="en-US" w:eastAsia="zh-CN"/>
        </w:rPr>
        <w:t xml:space="preserve">     6、</w:t>
      </w:r>
      <w:r>
        <w:rPr>
          <w:rFonts w:hint="eastAsia" w:ascii="宋体" w:hAnsi="宋体" w:eastAsia="宋体"/>
          <w:b/>
          <w:bCs/>
          <w:sz w:val="32"/>
          <w:szCs w:val="32"/>
        </w:rPr>
        <w:t>社会保障和就业支出（类）行政事业单位养老支出（款）  机关事业单位职业年金缴费支出（项）</w:t>
      </w:r>
      <w:r>
        <w:rPr>
          <w:rFonts w:hint="eastAsia" w:ascii="宋体" w:hAnsi="宋体" w:eastAsia="宋体"/>
          <w:sz w:val="32"/>
          <w:szCs w:val="32"/>
        </w:rPr>
        <w:t>。</w:t>
      </w:r>
    </w:p>
    <w:p>
      <w:pPr>
        <w:pStyle w:val="8"/>
        <w:ind w:firstLine="800" w:firstLineChars="250"/>
        <w:rPr>
          <w:rFonts w:hint="eastAsia" w:ascii="宋体" w:hAnsi="宋体" w:eastAsia="宋体" w:cs="黑体"/>
          <w:color w:val="auto"/>
          <w:kern w:val="2"/>
          <w:sz w:val="32"/>
          <w:szCs w:val="32"/>
          <w:lang w:val="en-US" w:eastAsia="zh-CN" w:bidi="ar-SA"/>
        </w:rPr>
      </w:pPr>
      <w:r>
        <w:rPr>
          <w:rFonts w:hint="eastAsia" w:ascii="宋体" w:hAnsi="宋体" w:eastAsia="宋体"/>
          <w:sz w:val="32"/>
          <w:szCs w:val="32"/>
        </w:rPr>
        <w:t>年初预算为</w:t>
      </w:r>
      <w:r>
        <w:rPr>
          <w:rFonts w:hint="eastAsia" w:ascii="宋体" w:hAnsi="宋体" w:eastAsia="宋体"/>
          <w:sz w:val="32"/>
          <w:szCs w:val="32"/>
          <w:lang w:val="en-US" w:eastAsia="zh-CN"/>
        </w:rPr>
        <w:t>290.82</w:t>
      </w:r>
      <w:r>
        <w:rPr>
          <w:rFonts w:hint="eastAsia" w:ascii="宋体" w:hAnsi="宋体" w:eastAsia="宋体"/>
          <w:sz w:val="32"/>
          <w:szCs w:val="32"/>
        </w:rPr>
        <w:t>万元，支出决算为362.37万元，完成年初预算的</w:t>
      </w:r>
      <w:r>
        <w:rPr>
          <w:rFonts w:hint="eastAsia" w:ascii="宋体" w:hAnsi="宋体" w:eastAsia="宋体"/>
          <w:sz w:val="32"/>
          <w:szCs w:val="32"/>
          <w:lang w:val="en-US" w:eastAsia="zh-CN"/>
        </w:rPr>
        <w:t>124.6</w:t>
      </w:r>
      <w:r>
        <w:rPr>
          <w:rFonts w:hint="eastAsia"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cs="黑体"/>
          <w:color w:val="auto"/>
          <w:kern w:val="2"/>
          <w:sz w:val="32"/>
          <w:szCs w:val="32"/>
          <w:lang w:val="en-US" w:eastAsia="zh-CN" w:bidi="ar-SA"/>
        </w:rPr>
        <w:t>决算数大于年初预算数的主要原因是收到职业年金记实及计息，列作财政拨款收入和支出。</w:t>
      </w:r>
    </w:p>
    <w:p>
      <w:pPr>
        <w:pStyle w:val="8"/>
        <w:rPr>
          <w:rFonts w:ascii="宋体" w:hAnsi="宋体" w:eastAsia="宋体"/>
          <w:b/>
          <w:bCs/>
          <w:sz w:val="32"/>
          <w:szCs w:val="32"/>
        </w:rPr>
      </w:pPr>
      <w:r>
        <w:rPr>
          <w:rFonts w:hint="eastAsia" w:ascii="宋体" w:hAnsi="宋体" w:eastAsia="宋体"/>
          <w:b/>
          <w:bCs/>
          <w:sz w:val="32"/>
          <w:szCs w:val="32"/>
          <w:lang w:val="en-US" w:eastAsia="zh-CN"/>
        </w:rPr>
        <w:t xml:space="preserve">     7</w:t>
      </w:r>
      <w:r>
        <w:rPr>
          <w:rFonts w:hint="eastAsia" w:ascii="宋体" w:hAnsi="宋体" w:eastAsia="宋体"/>
          <w:b/>
          <w:bCs/>
          <w:sz w:val="32"/>
          <w:szCs w:val="32"/>
        </w:rPr>
        <w:t>、社会保障和就业支出（类）抚恤（款）死亡抚恤（项）。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该科目年初无财政拨款预算，支出决算为29.38万元，决算数大于年初预算数的主要原因是年中</w:t>
      </w:r>
      <w:r>
        <w:rPr>
          <w:rFonts w:hint="eastAsia" w:ascii="宋体" w:hAnsi="宋体" w:eastAsia="宋体"/>
          <w:sz w:val="32"/>
          <w:szCs w:val="32"/>
          <w:lang w:eastAsia="zh-CN"/>
        </w:rPr>
        <w:t>职工死亡，</w:t>
      </w:r>
      <w:r>
        <w:rPr>
          <w:rFonts w:hint="eastAsia" w:ascii="宋体" w:hAnsi="宋体" w:eastAsia="宋体"/>
          <w:sz w:val="32"/>
          <w:szCs w:val="32"/>
        </w:rPr>
        <w:t>追加发放死亡抚恤。</w:t>
      </w:r>
    </w:p>
    <w:p>
      <w:pPr>
        <w:pStyle w:val="8"/>
        <w:rPr>
          <w:rFonts w:ascii="宋体" w:hAnsi="宋体" w:eastAsia="宋体"/>
          <w:b/>
          <w:bCs/>
          <w:sz w:val="32"/>
          <w:szCs w:val="32"/>
        </w:rPr>
      </w:pPr>
      <w:r>
        <w:rPr>
          <w:rFonts w:hint="eastAsia" w:ascii="宋体" w:hAnsi="宋体" w:eastAsia="宋体"/>
          <w:b/>
          <w:bCs/>
          <w:sz w:val="32"/>
          <w:szCs w:val="32"/>
        </w:rPr>
        <w:t xml:space="preserve">     </w:t>
      </w:r>
      <w:r>
        <w:rPr>
          <w:rFonts w:hint="eastAsia" w:ascii="宋体" w:hAnsi="宋体" w:eastAsia="宋体"/>
          <w:b/>
          <w:bCs/>
          <w:sz w:val="32"/>
          <w:szCs w:val="32"/>
          <w:lang w:val="en-US" w:eastAsia="zh-CN"/>
        </w:rPr>
        <w:t>8</w:t>
      </w:r>
      <w:r>
        <w:rPr>
          <w:rFonts w:hint="eastAsia" w:ascii="宋体" w:hAnsi="宋体" w:eastAsia="宋体"/>
          <w:b/>
          <w:bCs/>
          <w:sz w:val="32"/>
          <w:szCs w:val="32"/>
        </w:rPr>
        <w:t>、社会保障和就业支出（类）社会福利（款）老年福利（项）。</w:t>
      </w:r>
    </w:p>
    <w:p>
      <w:pPr>
        <w:pStyle w:val="8"/>
        <w:rPr>
          <w:rFonts w:hint="eastAsia" w:ascii="宋体" w:hAnsi="宋体" w:eastAsia="宋体"/>
          <w:sz w:val="32"/>
          <w:szCs w:val="32"/>
        </w:rPr>
      </w:pPr>
      <w:r>
        <w:rPr>
          <w:rFonts w:hint="eastAsia" w:ascii="宋体" w:hAnsi="宋体" w:eastAsia="宋体"/>
          <w:sz w:val="32"/>
          <w:szCs w:val="32"/>
        </w:rPr>
        <w:t xml:space="preserve">     年初预算为</w:t>
      </w:r>
      <w:r>
        <w:rPr>
          <w:rFonts w:hint="eastAsia" w:ascii="宋体" w:hAnsi="宋体" w:eastAsia="宋体"/>
          <w:sz w:val="32"/>
          <w:szCs w:val="32"/>
          <w:lang w:val="en-US" w:eastAsia="zh-CN"/>
        </w:rPr>
        <w:t>20.5</w:t>
      </w:r>
      <w:r>
        <w:rPr>
          <w:rFonts w:hint="eastAsia" w:ascii="宋体" w:hAnsi="宋体" w:eastAsia="宋体"/>
          <w:sz w:val="32"/>
          <w:szCs w:val="32"/>
        </w:rPr>
        <w:t>万元，支出决算为17.48万元，完成年初预算的</w:t>
      </w:r>
      <w:r>
        <w:rPr>
          <w:rFonts w:hint="eastAsia" w:ascii="宋体" w:hAnsi="宋体" w:eastAsia="宋体"/>
          <w:sz w:val="32"/>
          <w:szCs w:val="32"/>
          <w:lang w:val="en-US" w:eastAsia="zh-CN"/>
        </w:rPr>
        <w:t>85.26%。</w:t>
      </w:r>
      <w:r>
        <w:rPr>
          <w:rFonts w:hint="eastAsia" w:ascii="宋体" w:hAnsi="宋体" w:eastAsia="宋体"/>
          <w:sz w:val="32"/>
          <w:szCs w:val="32"/>
        </w:rPr>
        <w:t>决算数小于年初预算数的主要原因</w:t>
      </w:r>
      <w:r>
        <w:rPr>
          <w:rFonts w:hint="eastAsia" w:ascii="宋体" w:hAnsi="宋体" w:eastAsia="宋体"/>
          <w:sz w:val="32"/>
          <w:szCs w:val="32"/>
          <w:lang w:eastAsia="zh-CN"/>
        </w:rPr>
        <w:t>是有资金尚未支付，结转下年度</w:t>
      </w:r>
      <w:r>
        <w:rPr>
          <w:rFonts w:hint="eastAsia" w:ascii="宋体" w:hAnsi="宋体" w:eastAsia="宋体"/>
          <w:sz w:val="32"/>
          <w:szCs w:val="32"/>
        </w:rPr>
        <w:t>。</w:t>
      </w:r>
    </w:p>
    <w:p>
      <w:pPr>
        <w:pStyle w:val="8"/>
        <w:rPr>
          <w:rFonts w:ascii="宋体" w:hAnsi="宋体" w:eastAsia="宋体"/>
          <w:sz w:val="32"/>
          <w:szCs w:val="32"/>
        </w:rPr>
      </w:pPr>
      <w:r>
        <w:rPr>
          <w:rFonts w:hint="eastAsia" w:ascii="宋体" w:hAnsi="宋体" w:eastAsia="宋体"/>
          <w:b/>
          <w:bCs/>
          <w:sz w:val="32"/>
          <w:szCs w:val="32"/>
        </w:rPr>
        <w:t xml:space="preserve">     </w:t>
      </w:r>
      <w:r>
        <w:rPr>
          <w:rFonts w:hint="eastAsia" w:ascii="宋体" w:hAnsi="宋体" w:eastAsia="宋体"/>
          <w:b/>
          <w:bCs/>
          <w:sz w:val="32"/>
          <w:szCs w:val="32"/>
          <w:lang w:val="en-US" w:eastAsia="zh-CN"/>
        </w:rPr>
        <w:t>9</w:t>
      </w:r>
      <w:r>
        <w:rPr>
          <w:rFonts w:hint="eastAsia" w:ascii="宋体" w:hAnsi="宋体" w:eastAsia="宋体"/>
          <w:b/>
          <w:bCs/>
          <w:sz w:val="32"/>
          <w:szCs w:val="32"/>
        </w:rPr>
        <w:t>、社会保障和就业支出（类）其他社会保障和就业支出（款）  其他社会保障和就业支出（项）。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31.92</w:t>
      </w:r>
      <w:r>
        <w:rPr>
          <w:rFonts w:hint="eastAsia" w:ascii="宋体" w:hAnsi="宋体" w:eastAsia="宋体"/>
          <w:sz w:val="32"/>
          <w:szCs w:val="32"/>
        </w:rPr>
        <w:t>万元，支出决算为27.65万元，完成年初预算的</w:t>
      </w:r>
      <w:r>
        <w:rPr>
          <w:rFonts w:hint="eastAsia" w:ascii="宋体" w:hAnsi="宋体" w:eastAsia="宋体"/>
          <w:sz w:val="32"/>
          <w:szCs w:val="32"/>
          <w:lang w:val="en-US" w:eastAsia="zh-CN"/>
        </w:rPr>
        <w:t>86.62</w:t>
      </w:r>
      <w:r>
        <w:rPr>
          <w:rFonts w:hint="eastAsia" w:ascii="宋体" w:hAnsi="宋体" w:eastAsia="宋体"/>
          <w:sz w:val="32"/>
          <w:szCs w:val="32"/>
        </w:rPr>
        <w:t>%，决算数小于年初预算数的主要原因</w:t>
      </w:r>
      <w:r>
        <w:rPr>
          <w:rFonts w:hint="eastAsia" w:ascii="宋体" w:hAnsi="宋体" w:eastAsia="宋体"/>
          <w:sz w:val="32"/>
          <w:szCs w:val="32"/>
          <w:lang w:eastAsia="zh-CN"/>
        </w:rPr>
        <w:t>是人员变动，缴费基数发生变化</w:t>
      </w:r>
      <w:r>
        <w:rPr>
          <w:rFonts w:hint="eastAsia" w:ascii="宋体" w:hAnsi="宋体" w:eastAsia="宋体"/>
          <w:sz w:val="32"/>
          <w:szCs w:val="32"/>
        </w:rPr>
        <w:t>。</w:t>
      </w:r>
    </w:p>
    <w:p>
      <w:pPr>
        <w:pStyle w:val="8"/>
        <w:rPr>
          <w:rFonts w:ascii="宋体" w:hAnsi="宋体" w:eastAsia="宋体"/>
          <w:sz w:val="32"/>
          <w:szCs w:val="32"/>
        </w:rPr>
      </w:pPr>
      <w:r>
        <w:rPr>
          <w:rFonts w:hint="eastAsia" w:ascii="宋体" w:hAnsi="宋体" w:eastAsia="宋体"/>
          <w:b/>
          <w:bCs/>
          <w:sz w:val="32"/>
          <w:szCs w:val="32"/>
        </w:rPr>
        <w:t xml:space="preserve">     </w:t>
      </w:r>
      <w:r>
        <w:rPr>
          <w:rFonts w:hint="eastAsia" w:ascii="宋体" w:hAnsi="宋体" w:eastAsia="宋体"/>
          <w:b/>
          <w:bCs/>
          <w:sz w:val="32"/>
          <w:szCs w:val="32"/>
          <w:lang w:val="en-US" w:eastAsia="zh-CN"/>
        </w:rPr>
        <w:t>10</w:t>
      </w:r>
      <w:r>
        <w:rPr>
          <w:rFonts w:hint="eastAsia" w:ascii="宋体" w:hAnsi="宋体" w:eastAsia="宋体"/>
          <w:b/>
          <w:bCs/>
          <w:sz w:val="32"/>
          <w:szCs w:val="32"/>
        </w:rPr>
        <w:t>、卫生健康支出（类）卫生健康管理事务（款）行政运行（项）。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475.41</w:t>
      </w:r>
      <w:r>
        <w:rPr>
          <w:rFonts w:hint="eastAsia" w:ascii="宋体" w:hAnsi="宋体" w:eastAsia="宋体"/>
          <w:sz w:val="32"/>
          <w:szCs w:val="32"/>
        </w:rPr>
        <w:t>万元，支出决算为563.66万元，完成年初预算的11</w:t>
      </w:r>
      <w:r>
        <w:rPr>
          <w:rFonts w:hint="eastAsia" w:ascii="宋体" w:hAnsi="宋体" w:eastAsia="宋体"/>
          <w:sz w:val="32"/>
          <w:szCs w:val="32"/>
          <w:lang w:val="en-US" w:eastAsia="zh-CN"/>
        </w:rPr>
        <w:t>8.56</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发放</w:t>
      </w:r>
      <w:r>
        <w:rPr>
          <w:rFonts w:hint="eastAsia" w:ascii="宋体" w:hAnsi="宋体" w:eastAsia="宋体"/>
          <w:sz w:val="32"/>
          <w:szCs w:val="32"/>
          <w:lang w:val="en-US" w:eastAsia="zh-CN"/>
        </w:rPr>
        <w:t>2019年度</w:t>
      </w:r>
      <w:r>
        <w:rPr>
          <w:rFonts w:hint="eastAsia" w:ascii="宋体" w:hAnsi="宋体" w:eastAsia="宋体"/>
          <w:sz w:val="32"/>
          <w:szCs w:val="32"/>
        </w:rPr>
        <w:t>五个文明绩效。</w:t>
      </w:r>
    </w:p>
    <w:p>
      <w:pPr>
        <w:pStyle w:val="8"/>
        <w:rPr>
          <w:rFonts w:ascii="宋体" w:hAnsi="宋体" w:eastAsia="宋体"/>
          <w:sz w:val="32"/>
          <w:szCs w:val="32"/>
        </w:rPr>
      </w:pPr>
      <w:r>
        <w:rPr>
          <w:rFonts w:hint="eastAsia" w:ascii="宋体" w:hAnsi="宋体" w:eastAsia="宋体"/>
          <w:b/>
          <w:bCs/>
          <w:sz w:val="32"/>
          <w:szCs w:val="32"/>
        </w:rPr>
        <w:t xml:space="preserve">     </w:t>
      </w:r>
      <w:r>
        <w:rPr>
          <w:rFonts w:hint="eastAsia" w:ascii="宋体" w:hAnsi="宋体" w:eastAsia="宋体"/>
          <w:b/>
          <w:bCs/>
          <w:sz w:val="32"/>
          <w:szCs w:val="32"/>
          <w:lang w:val="en-US" w:eastAsia="zh-CN"/>
        </w:rPr>
        <w:t>11</w:t>
      </w:r>
      <w:r>
        <w:rPr>
          <w:rFonts w:hint="eastAsia" w:ascii="宋体" w:hAnsi="宋体" w:eastAsia="宋体"/>
          <w:b/>
          <w:bCs/>
          <w:sz w:val="32"/>
          <w:szCs w:val="32"/>
        </w:rPr>
        <w:t>、卫生健康支出（类）卫生健康管理事务（款）一般行政管理事务（项）。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81</w:t>
      </w:r>
      <w:r>
        <w:rPr>
          <w:rFonts w:hint="eastAsia" w:ascii="宋体" w:hAnsi="宋体" w:eastAsia="宋体"/>
          <w:sz w:val="32"/>
          <w:szCs w:val="32"/>
        </w:rPr>
        <w:t>万元，支出决算为198.65万元，完成年初预算的</w:t>
      </w:r>
      <w:r>
        <w:rPr>
          <w:rFonts w:hint="eastAsia" w:ascii="宋体" w:hAnsi="宋体" w:eastAsia="宋体"/>
          <w:sz w:val="32"/>
          <w:szCs w:val="32"/>
          <w:lang w:val="en-US" w:eastAsia="zh-CN"/>
        </w:rPr>
        <w:t>245.25</w:t>
      </w:r>
      <w:r>
        <w:rPr>
          <w:rFonts w:hint="eastAsia" w:ascii="宋体" w:hAnsi="宋体" w:eastAsia="宋体"/>
          <w:sz w:val="32"/>
          <w:szCs w:val="32"/>
        </w:rPr>
        <w:t>%，决算数</w:t>
      </w:r>
      <w:r>
        <w:rPr>
          <w:rFonts w:hint="eastAsia" w:ascii="宋体" w:hAnsi="宋体" w:eastAsia="宋体"/>
          <w:sz w:val="32"/>
          <w:szCs w:val="32"/>
          <w:lang w:eastAsia="zh-CN"/>
        </w:rPr>
        <w:t>大</w:t>
      </w:r>
      <w:r>
        <w:rPr>
          <w:rFonts w:hint="eastAsia" w:ascii="宋体" w:hAnsi="宋体" w:eastAsia="宋体"/>
          <w:sz w:val="32"/>
          <w:szCs w:val="32"/>
        </w:rPr>
        <w:t>于年初预算数的主要原因是</w:t>
      </w:r>
      <w:r>
        <w:rPr>
          <w:rFonts w:hint="eastAsia" w:ascii="宋体" w:hAnsi="宋体" w:eastAsia="宋体"/>
          <w:sz w:val="32"/>
          <w:szCs w:val="32"/>
          <w:lang w:eastAsia="zh-CN"/>
        </w:rPr>
        <w:t>本年度支付上年结转健康扶贫远程诊疗平台建设经费</w:t>
      </w:r>
      <w:r>
        <w:rPr>
          <w:rFonts w:hint="eastAsia" w:ascii="宋体" w:hAnsi="宋体" w:eastAsia="宋体"/>
          <w:sz w:val="32"/>
          <w:szCs w:val="32"/>
        </w:rPr>
        <w:t>。</w:t>
      </w:r>
    </w:p>
    <w:p>
      <w:pPr>
        <w:pStyle w:val="8"/>
        <w:rPr>
          <w:rFonts w:ascii="宋体" w:hAnsi="宋体" w:eastAsia="宋体"/>
          <w:sz w:val="32"/>
          <w:szCs w:val="32"/>
        </w:rPr>
      </w:pPr>
      <w:r>
        <w:rPr>
          <w:rFonts w:hint="eastAsia" w:ascii="宋体" w:hAnsi="宋体" w:eastAsia="宋体"/>
          <w:b/>
          <w:bCs/>
          <w:sz w:val="32"/>
          <w:szCs w:val="32"/>
        </w:rPr>
        <w:t xml:space="preserve">    </w:t>
      </w:r>
      <w:r>
        <w:rPr>
          <w:rFonts w:hint="eastAsia" w:ascii="宋体" w:hAnsi="宋体" w:eastAsia="宋体"/>
          <w:b/>
          <w:bCs/>
          <w:sz w:val="32"/>
          <w:szCs w:val="32"/>
          <w:lang w:val="en-US" w:eastAsia="zh-CN"/>
        </w:rPr>
        <w:t xml:space="preserve"> </w:t>
      </w:r>
      <w:r>
        <w:rPr>
          <w:rFonts w:hint="eastAsia" w:ascii="宋体" w:hAnsi="宋体" w:eastAsia="宋体"/>
          <w:b/>
          <w:bCs/>
          <w:sz w:val="32"/>
          <w:szCs w:val="32"/>
        </w:rPr>
        <w:t>1</w:t>
      </w:r>
      <w:r>
        <w:rPr>
          <w:rFonts w:hint="eastAsia" w:ascii="宋体" w:hAnsi="宋体" w:eastAsia="宋体"/>
          <w:b/>
          <w:bCs/>
          <w:sz w:val="32"/>
          <w:szCs w:val="32"/>
          <w:lang w:val="en-US" w:eastAsia="zh-CN"/>
        </w:rPr>
        <w:t>2</w:t>
      </w:r>
      <w:r>
        <w:rPr>
          <w:rFonts w:hint="eastAsia" w:ascii="宋体" w:hAnsi="宋体" w:eastAsia="宋体"/>
          <w:b/>
          <w:bCs/>
          <w:sz w:val="32"/>
          <w:szCs w:val="32"/>
        </w:rPr>
        <w:t>、卫生健康支出（类）卫生健康管理事务（款）其他卫生健康管理事务支出（项）。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该科目年初无财政拨款预算，支出决算为4.61万元，决算数大于年初预算数的主要原因是</w:t>
      </w:r>
      <w:r>
        <w:rPr>
          <w:rFonts w:hint="eastAsia" w:ascii="宋体" w:hAnsi="宋体" w:eastAsia="宋体"/>
          <w:sz w:val="32"/>
          <w:szCs w:val="32"/>
          <w:lang w:eastAsia="zh-CN"/>
        </w:rPr>
        <w:t>本级安排</w:t>
      </w:r>
      <w:r>
        <w:rPr>
          <w:rFonts w:hint="eastAsia" w:ascii="宋体" w:hAnsi="宋体" w:eastAsia="宋体"/>
          <w:sz w:val="32"/>
          <w:szCs w:val="32"/>
        </w:rPr>
        <w:t>解决历史遗留信访问题项目经费。</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3</w:t>
      </w:r>
      <w:r>
        <w:rPr>
          <w:rFonts w:hint="eastAsia" w:ascii="宋体" w:hAnsi="宋体" w:eastAsia="宋体"/>
          <w:b/>
          <w:bCs/>
          <w:sz w:val="32"/>
          <w:szCs w:val="32"/>
        </w:rPr>
        <w:t>、卫生健康支出（类）公立医院（款）综合医院（项）。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781</w:t>
      </w:r>
      <w:r>
        <w:rPr>
          <w:rFonts w:hint="eastAsia" w:ascii="宋体" w:hAnsi="宋体" w:eastAsia="宋体"/>
          <w:sz w:val="32"/>
          <w:szCs w:val="32"/>
        </w:rPr>
        <w:t>万元，支出决算为891.98万元，完成年初预算的114.</w:t>
      </w:r>
      <w:r>
        <w:rPr>
          <w:rFonts w:hint="eastAsia" w:ascii="宋体" w:hAnsi="宋体" w:eastAsia="宋体"/>
          <w:sz w:val="32"/>
          <w:szCs w:val="32"/>
          <w:lang w:val="en-US" w:eastAsia="zh-CN"/>
        </w:rPr>
        <w:t>20</w:t>
      </w:r>
      <w:r>
        <w:rPr>
          <w:rFonts w:hint="eastAsia" w:ascii="宋体" w:hAnsi="宋体" w:eastAsia="宋体"/>
          <w:sz w:val="32"/>
          <w:szCs w:val="32"/>
        </w:rPr>
        <w:t>%，决算数大于年初预算数的主要原因一是发放</w:t>
      </w:r>
      <w:r>
        <w:rPr>
          <w:rFonts w:hint="eastAsia" w:ascii="宋体" w:hAnsi="宋体" w:eastAsia="宋体"/>
          <w:sz w:val="32"/>
          <w:szCs w:val="32"/>
          <w:lang w:val="en-US" w:eastAsia="zh-CN"/>
        </w:rPr>
        <w:t>2019年度</w:t>
      </w:r>
      <w:r>
        <w:rPr>
          <w:rFonts w:hint="eastAsia" w:ascii="宋体" w:hAnsi="宋体" w:eastAsia="宋体"/>
          <w:sz w:val="32"/>
          <w:szCs w:val="32"/>
        </w:rPr>
        <w:t>五个文明绩效追加预算，二是</w:t>
      </w:r>
      <w:r>
        <w:rPr>
          <w:rFonts w:hint="eastAsia" w:ascii="宋体" w:hAnsi="宋体" w:eastAsia="宋体"/>
          <w:sz w:val="32"/>
          <w:szCs w:val="32"/>
          <w:lang w:eastAsia="zh-CN"/>
        </w:rPr>
        <w:t>支付上年结转</w:t>
      </w:r>
      <w:r>
        <w:rPr>
          <w:rFonts w:hint="eastAsia" w:ascii="宋体" w:hAnsi="宋体" w:eastAsia="宋体"/>
          <w:sz w:val="32"/>
          <w:szCs w:val="32"/>
        </w:rPr>
        <w:t>卫生健康项目</w:t>
      </w:r>
      <w:r>
        <w:rPr>
          <w:rFonts w:hint="eastAsia" w:ascii="宋体" w:hAnsi="宋体" w:eastAsia="宋体"/>
          <w:sz w:val="32"/>
          <w:szCs w:val="32"/>
          <w:lang w:eastAsia="zh-CN"/>
        </w:rPr>
        <w:t>经费</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4</w:t>
      </w:r>
      <w:r>
        <w:rPr>
          <w:rFonts w:hint="eastAsia" w:ascii="宋体" w:hAnsi="宋体" w:eastAsia="宋体"/>
          <w:b/>
          <w:bCs/>
          <w:sz w:val="32"/>
          <w:szCs w:val="32"/>
        </w:rPr>
        <w:t>、卫生健康支出（类）公立医院（款）中医（民族）医院（项）。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518.02</w:t>
      </w:r>
      <w:r>
        <w:rPr>
          <w:rFonts w:hint="eastAsia" w:ascii="宋体" w:hAnsi="宋体" w:eastAsia="宋体"/>
          <w:sz w:val="32"/>
          <w:szCs w:val="32"/>
        </w:rPr>
        <w:t>万元，支出决算为609.91万元，完成年初预算的11</w:t>
      </w:r>
      <w:r>
        <w:rPr>
          <w:rFonts w:hint="eastAsia" w:ascii="宋体" w:hAnsi="宋体" w:eastAsia="宋体"/>
          <w:sz w:val="32"/>
          <w:szCs w:val="32"/>
          <w:lang w:val="en-US" w:eastAsia="zh-CN"/>
        </w:rPr>
        <w:t>7.73</w:t>
      </w:r>
      <w:r>
        <w:rPr>
          <w:rFonts w:hint="eastAsia" w:ascii="宋体" w:hAnsi="宋体" w:eastAsia="宋体"/>
          <w:sz w:val="32"/>
          <w:szCs w:val="32"/>
        </w:rPr>
        <w:t>%，决算数大于年初预算数的主要原因是发放</w:t>
      </w:r>
      <w:r>
        <w:rPr>
          <w:rFonts w:hint="eastAsia" w:ascii="宋体" w:hAnsi="宋体" w:eastAsia="宋体"/>
          <w:sz w:val="32"/>
          <w:szCs w:val="32"/>
          <w:lang w:val="en-US" w:eastAsia="zh-CN"/>
        </w:rPr>
        <w:t>2019年度</w:t>
      </w:r>
      <w:r>
        <w:rPr>
          <w:rFonts w:hint="eastAsia" w:ascii="宋体" w:hAnsi="宋体" w:eastAsia="宋体"/>
          <w:sz w:val="32"/>
          <w:szCs w:val="32"/>
        </w:rPr>
        <w:t>五个文明绩效追加预算。</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5</w:t>
      </w:r>
      <w:r>
        <w:rPr>
          <w:rFonts w:hint="eastAsia" w:ascii="宋体" w:hAnsi="宋体" w:eastAsia="宋体"/>
          <w:b/>
          <w:bCs/>
          <w:sz w:val="32"/>
          <w:szCs w:val="32"/>
        </w:rPr>
        <w:t>、卫生健康支出（类）公立医院（款）（款） 其他公立医院支出（项）。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该科目年初无财政拨款预算，支出决算为434.95万元，决算数大于年初预算数的主要原因是上级转移支付安排卫生健康项目经费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6</w:t>
      </w:r>
      <w:r>
        <w:rPr>
          <w:rFonts w:hint="eastAsia" w:ascii="宋体" w:hAnsi="宋体" w:eastAsia="宋体"/>
          <w:b/>
          <w:bCs/>
          <w:sz w:val="32"/>
          <w:szCs w:val="32"/>
        </w:rPr>
        <w:t>、卫生健康支出（类）基层医疗卫生机构（款）乡镇卫生院（项）。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2987.87</w:t>
      </w:r>
      <w:r>
        <w:rPr>
          <w:rFonts w:hint="eastAsia" w:ascii="宋体" w:hAnsi="宋体" w:eastAsia="宋体"/>
          <w:sz w:val="32"/>
          <w:szCs w:val="32"/>
        </w:rPr>
        <w:t>万元，支出决算为3,524.23万元，完成年初预算的11</w:t>
      </w:r>
      <w:r>
        <w:rPr>
          <w:rFonts w:hint="eastAsia" w:ascii="宋体" w:hAnsi="宋体" w:eastAsia="宋体"/>
          <w:sz w:val="32"/>
          <w:szCs w:val="32"/>
          <w:lang w:val="en-US" w:eastAsia="zh-CN"/>
        </w:rPr>
        <w:t>7.95</w:t>
      </w:r>
      <w:r>
        <w:rPr>
          <w:rFonts w:hint="eastAsia" w:ascii="宋体" w:hAnsi="宋体" w:eastAsia="宋体"/>
          <w:sz w:val="32"/>
          <w:szCs w:val="32"/>
        </w:rPr>
        <w:t>%，决算数大于年初预算数的主要原因一是新增人员、工资调整及发放五个文明绩效，二是按规定使用以前年度财政拨款结转资金</w:t>
      </w:r>
      <w:r>
        <w:rPr>
          <w:rFonts w:hint="eastAsia" w:ascii="宋体" w:hAnsi="宋体" w:eastAsia="宋体"/>
          <w:sz w:val="32"/>
          <w:szCs w:val="32"/>
          <w:lang w:eastAsia="zh-CN"/>
        </w:rPr>
        <w:t>，三是</w:t>
      </w:r>
      <w:r>
        <w:rPr>
          <w:rFonts w:hint="eastAsia" w:ascii="宋体" w:hAnsi="宋体" w:eastAsia="宋体"/>
          <w:sz w:val="32"/>
          <w:szCs w:val="32"/>
        </w:rPr>
        <w:t>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7</w:t>
      </w:r>
      <w:r>
        <w:rPr>
          <w:rFonts w:hint="eastAsia" w:ascii="宋体" w:hAnsi="宋体" w:eastAsia="宋体"/>
          <w:b/>
          <w:bCs/>
          <w:sz w:val="32"/>
          <w:szCs w:val="32"/>
        </w:rPr>
        <w:t>、卫生健康支出（类）基层医疗卫生机构（款）其他基层医疗卫生机构支出（项）。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该科目年初无财政拨款预算，支出决算为1,395.30万元，决算数大于年初预算数的主要原因</w:t>
      </w:r>
      <w:r>
        <w:rPr>
          <w:rFonts w:hint="eastAsia" w:ascii="宋体" w:hAnsi="宋体" w:eastAsia="宋体"/>
          <w:sz w:val="32"/>
          <w:szCs w:val="32"/>
          <w:lang w:eastAsia="zh-CN"/>
        </w:rPr>
        <w:t>一</w:t>
      </w:r>
      <w:r>
        <w:rPr>
          <w:rFonts w:hint="eastAsia" w:ascii="宋体" w:hAnsi="宋体" w:eastAsia="宋体"/>
          <w:sz w:val="32"/>
          <w:szCs w:val="32"/>
        </w:rPr>
        <w:t>是按规定使用以前年度财政拨款结转资金</w:t>
      </w:r>
      <w:r>
        <w:rPr>
          <w:rFonts w:hint="eastAsia" w:ascii="宋体" w:hAnsi="宋体" w:eastAsia="宋体"/>
          <w:sz w:val="32"/>
          <w:szCs w:val="32"/>
          <w:lang w:eastAsia="zh-CN"/>
        </w:rPr>
        <w:t>，二是</w:t>
      </w:r>
      <w:r>
        <w:rPr>
          <w:rFonts w:hint="eastAsia" w:ascii="宋体" w:hAnsi="宋体" w:eastAsia="宋体"/>
          <w:sz w:val="32"/>
          <w:szCs w:val="32"/>
        </w:rPr>
        <w:t>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8</w:t>
      </w:r>
      <w:r>
        <w:rPr>
          <w:rFonts w:hint="eastAsia" w:ascii="宋体" w:hAnsi="宋体" w:eastAsia="宋体"/>
          <w:b/>
          <w:bCs/>
          <w:sz w:val="32"/>
          <w:szCs w:val="32"/>
        </w:rPr>
        <w:t>、卫生健康支出（类）公共卫生（款）  妇幼保健机构（项）。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465.13</w:t>
      </w:r>
      <w:r>
        <w:rPr>
          <w:rFonts w:hint="eastAsia" w:ascii="宋体" w:hAnsi="宋体" w:eastAsia="宋体"/>
          <w:sz w:val="32"/>
          <w:szCs w:val="32"/>
        </w:rPr>
        <w:t>万元，支出决算为547.23万元，完成年初预算的11</w:t>
      </w:r>
      <w:r>
        <w:rPr>
          <w:rFonts w:hint="eastAsia" w:ascii="宋体" w:hAnsi="宋体" w:eastAsia="宋体"/>
          <w:sz w:val="32"/>
          <w:szCs w:val="32"/>
          <w:lang w:val="en-US" w:eastAsia="zh-CN"/>
        </w:rPr>
        <w:t>7.65</w:t>
      </w:r>
      <w:r>
        <w:rPr>
          <w:rFonts w:hint="eastAsia" w:ascii="宋体" w:hAnsi="宋体" w:eastAsia="宋体"/>
          <w:sz w:val="32"/>
          <w:szCs w:val="32"/>
        </w:rPr>
        <w:t>%，决算数大于年初预算数的主要原因是一是发放五个文明绩效追加预算，二是上级转移支付安排卫生健康项目经费</w:t>
      </w:r>
      <w:r>
        <w:rPr>
          <w:rFonts w:hint="eastAsia" w:ascii="宋体" w:hAnsi="宋体" w:eastAsia="宋体"/>
          <w:sz w:val="32"/>
          <w:szCs w:val="32"/>
          <w:lang w:eastAsia="zh-CN"/>
        </w:rPr>
        <w:t>未列入本级预算。</w:t>
      </w:r>
    </w:p>
    <w:p>
      <w:pPr>
        <w:pStyle w:val="8"/>
        <w:ind w:firstLine="803" w:firstLineChars="250"/>
        <w:rPr>
          <w:rFonts w:ascii="宋体" w:hAnsi="宋体" w:eastAsia="宋体"/>
          <w:sz w:val="32"/>
          <w:szCs w:val="32"/>
        </w:rPr>
      </w:pPr>
      <w:r>
        <w:rPr>
          <w:rFonts w:hint="eastAsia" w:ascii="宋体" w:hAnsi="宋体" w:eastAsia="宋体"/>
          <w:b/>
          <w:bCs/>
          <w:sz w:val="32"/>
          <w:szCs w:val="32"/>
        </w:rPr>
        <w:t>1</w:t>
      </w:r>
      <w:r>
        <w:rPr>
          <w:rFonts w:hint="eastAsia" w:ascii="宋体" w:hAnsi="宋体" w:eastAsia="宋体"/>
          <w:b/>
          <w:bCs/>
          <w:sz w:val="32"/>
          <w:szCs w:val="32"/>
          <w:lang w:val="en-US" w:eastAsia="zh-CN"/>
        </w:rPr>
        <w:t>9</w:t>
      </w:r>
      <w:r>
        <w:rPr>
          <w:rFonts w:hint="eastAsia" w:ascii="宋体" w:hAnsi="宋体" w:eastAsia="宋体"/>
          <w:b/>
          <w:bCs/>
          <w:sz w:val="32"/>
          <w:szCs w:val="32"/>
        </w:rPr>
        <w:t>、卫生健康支出（类）公共卫生（款）  基本公共卫生服务（项）。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w:t>
      </w:r>
      <w:r>
        <w:rPr>
          <w:rFonts w:hint="eastAsia" w:ascii="宋体" w:hAnsi="宋体" w:eastAsia="宋体"/>
          <w:color w:val="auto"/>
          <w:sz w:val="32"/>
          <w:szCs w:val="32"/>
          <w:lang w:val="en-US" w:eastAsia="zh-CN"/>
        </w:rPr>
        <w:t>62.38</w:t>
      </w:r>
      <w:r>
        <w:rPr>
          <w:rFonts w:hint="eastAsia" w:ascii="宋体" w:hAnsi="宋体" w:eastAsia="宋体"/>
          <w:sz w:val="32"/>
          <w:szCs w:val="32"/>
        </w:rPr>
        <w:t>万元，支出决算为2,354.79万元，完成年初预算的</w:t>
      </w:r>
      <w:r>
        <w:rPr>
          <w:rFonts w:hint="eastAsia" w:ascii="宋体" w:hAnsi="宋体" w:eastAsia="宋体"/>
          <w:sz w:val="32"/>
          <w:szCs w:val="32"/>
          <w:lang w:val="en-US" w:eastAsia="zh-CN"/>
        </w:rPr>
        <w:t>1450.17</w:t>
      </w:r>
      <w:r>
        <w:rPr>
          <w:rFonts w:hint="eastAsia" w:ascii="宋体" w:hAnsi="宋体" w:eastAsia="宋体"/>
          <w:sz w:val="32"/>
          <w:szCs w:val="32"/>
        </w:rPr>
        <w:t>%，决算数大于年初预算数的主要原因是上级转移支付安排</w:t>
      </w:r>
      <w:r>
        <w:rPr>
          <w:rFonts w:hint="eastAsia" w:ascii="宋体" w:hAnsi="宋体" w:eastAsia="宋体"/>
          <w:sz w:val="32"/>
          <w:szCs w:val="32"/>
          <w:lang w:eastAsia="zh-CN"/>
        </w:rPr>
        <w:t>基本公共卫生服务</w:t>
      </w:r>
      <w:r>
        <w:rPr>
          <w:rFonts w:hint="eastAsia" w:ascii="宋体" w:hAnsi="宋体" w:eastAsia="宋体"/>
          <w:sz w:val="32"/>
          <w:szCs w:val="32"/>
        </w:rPr>
        <w:t>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lang w:val="en-US" w:eastAsia="zh-CN"/>
        </w:rPr>
        <w:t>20</w:t>
      </w:r>
      <w:r>
        <w:rPr>
          <w:rFonts w:hint="eastAsia" w:ascii="宋体" w:hAnsi="宋体" w:eastAsia="宋体"/>
          <w:b/>
          <w:bCs/>
          <w:sz w:val="32"/>
          <w:szCs w:val="32"/>
        </w:rPr>
        <w:t>、卫生健康支出（类）公共卫生（款）  重大公共卫生专项（项）。</w:t>
      </w:r>
    </w:p>
    <w:p>
      <w:pPr>
        <w:pStyle w:val="8"/>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123.25</w:t>
      </w:r>
      <w:r>
        <w:rPr>
          <w:rFonts w:hint="eastAsia" w:ascii="宋体" w:hAnsi="宋体" w:eastAsia="宋体"/>
          <w:sz w:val="32"/>
          <w:szCs w:val="32"/>
        </w:rPr>
        <w:t>万元，支出决算为239.38万元，完成年初预算的</w:t>
      </w:r>
      <w:r>
        <w:rPr>
          <w:rFonts w:hint="eastAsia" w:ascii="宋体" w:hAnsi="宋体" w:eastAsia="宋体"/>
          <w:sz w:val="32"/>
          <w:szCs w:val="32"/>
          <w:lang w:val="en-US" w:eastAsia="zh-CN"/>
        </w:rPr>
        <w:t>194.22</w:t>
      </w:r>
      <w:r>
        <w:rPr>
          <w:rFonts w:hint="eastAsia"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决算数大于年初预算数的主要原因</w:t>
      </w:r>
      <w:r>
        <w:rPr>
          <w:rFonts w:hint="eastAsia" w:ascii="宋体" w:hAnsi="宋体" w:eastAsia="宋体"/>
          <w:sz w:val="32"/>
          <w:szCs w:val="32"/>
          <w:lang w:eastAsia="zh-CN"/>
        </w:rPr>
        <w:t>一</w:t>
      </w:r>
      <w:r>
        <w:rPr>
          <w:rFonts w:hint="eastAsia" w:ascii="宋体" w:hAnsi="宋体" w:eastAsia="宋体"/>
          <w:sz w:val="32"/>
          <w:szCs w:val="32"/>
        </w:rPr>
        <w:t>是按规定使用以前年度财政拨款结转资</w:t>
      </w:r>
      <w:r>
        <w:rPr>
          <w:rFonts w:hint="eastAsia" w:ascii="宋体" w:hAnsi="宋体" w:eastAsia="宋体"/>
          <w:sz w:val="32"/>
          <w:szCs w:val="32"/>
          <w:lang w:eastAsia="zh-CN"/>
        </w:rPr>
        <w:t>金，二是</w:t>
      </w:r>
      <w:r>
        <w:rPr>
          <w:rFonts w:hint="eastAsia" w:ascii="宋体" w:hAnsi="宋体" w:eastAsia="宋体"/>
          <w:sz w:val="32"/>
          <w:szCs w:val="32"/>
        </w:rPr>
        <w:t>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lang w:val="en-US" w:eastAsia="zh-CN"/>
        </w:rPr>
        <w:t>21</w:t>
      </w:r>
      <w:r>
        <w:rPr>
          <w:rFonts w:hint="eastAsia" w:ascii="宋体" w:hAnsi="宋体" w:eastAsia="宋体"/>
          <w:b/>
          <w:bCs/>
          <w:sz w:val="32"/>
          <w:szCs w:val="32"/>
        </w:rPr>
        <w:t>、卫生健康支出（类）公共卫生（款）   突发公共卫生事件应急处理（项）。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536.46</w:t>
      </w:r>
      <w:r>
        <w:rPr>
          <w:rFonts w:hint="eastAsia" w:ascii="宋体" w:hAnsi="宋体" w:eastAsia="宋体"/>
          <w:sz w:val="32"/>
          <w:szCs w:val="32"/>
        </w:rPr>
        <w:t>万元，支出决算为631.24万元，完成年初预算的</w:t>
      </w:r>
      <w:r>
        <w:rPr>
          <w:rFonts w:hint="eastAsia" w:ascii="宋体" w:hAnsi="宋体" w:eastAsia="宋体"/>
          <w:sz w:val="32"/>
          <w:szCs w:val="32"/>
          <w:lang w:val="en-US" w:eastAsia="zh-CN"/>
        </w:rPr>
        <w:t>117.67</w:t>
      </w:r>
      <w:r>
        <w:rPr>
          <w:rFonts w:hint="eastAsia" w:ascii="宋体" w:hAnsi="宋体" w:eastAsia="宋体"/>
          <w:sz w:val="32"/>
          <w:szCs w:val="32"/>
        </w:rPr>
        <w:t>%，决算数</w:t>
      </w:r>
      <w:r>
        <w:rPr>
          <w:rFonts w:hint="eastAsia" w:ascii="宋体" w:hAnsi="宋体" w:eastAsia="宋体"/>
          <w:sz w:val="32"/>
          <w:szCs w:val="32"/>
          <w:lang w:eastAsia="zh-CN"/>
        </w:rPr>
        <w:t>大</w:t>
      </w:r>
      <w:r>
        <w:rPr>
          <w:rFonts w:hint="eastAsia" w:ascii="宋体" w:hAnsi="宋体" w:eastAsia="宋体"/>
          <w:sz w:val="32"/>
          <w:szCs w:val="32"/>
        </w:rPr>
        <w:t>于年初预算数的主要原因是上级转移支付安排</w:t>
      </w:r>
      <w:r>
        <w:rPr>
          <w:rFonts w:hint="eastAsia" w:ascii="宋体" w:hAnsi="宋体" w:eastAsia="宋体"/>
          <w:sz w:val="32"/>
          <w:szCs w:val="32"/>
          <w:lang w:eastAsia="zh-CN"/>
        </w:rPr>
        <w:t>疫情防控</w:t>
      </w:r>
      <w:r>
        <w:rPr>
          <w:rFonts w:hint="eastAsia" w:ascii="宋体" w:hAnsi="宋体" w:eastAsia="宋体"/>
          <w:sz w:val="32"/>
          <w:szCs w:val="32"/>
        </w:rPr>
        <w:t>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2</w:t>
      </w:r>
      <w:r>
        <w:rPr>
          <w:rFonts w:hint="eastAsia" w:ascii="宋体" w:hAnsi="宋体" w:eastAsia="宋体"/>
          <w:b/>
          <w:bCs/>
          <w:sz w:val="32"/>
          <w:szCs w:val="32"/>
        </w:rPr>
        <w:t>、卫生健康支出（类）公共卫生（款）  其他公共卫生支出（项）。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349.27</w:t>
      </w:r>
      <w:r>
        <w:rPr>
          <w:rFonts w:hint="eastAsia" w:ascii="宋体" w:hAnsi="宋体" w:eastAsia="宋体"/>
          <w:sz w:val="32"/>
          <w:szCs w:val="32"/>
        </w:rPr>
        <w:t>万元，支出决算为1,284.70万元，完成年初预算的</w:t>
      </w:r>
      <w:r>
        <w:rPr>
          <w:rFonts w:hint="eastAsia" w:ascii="宋体" w:hAnsi="宋体" w:eastAsia="宋体"/>
          <w:sz w:val="32"/>
          <w:szCs w:val="32"/>
          <w:lang w:val="en-US" w:eastAsia="zh-CN"/>
        </w:rPr>
        <w:t>367.83</w:t>
      </w:r>
      <w:r>
        <w:rPr>
          <w:rFonts w:hint="eastAsia" w:ascii="宋体" w:hAnsi="宋体" w:eastAsia="宋体"/>
          <w:sz w:val="32"/>
          <w:szCs w:val="32"/>
        </w:rPr>
        <w:t>%，决算数</w:t>
      </w:r>
      <w:r>
        <w:rPr>
          <w:rFonts w:hint="eastAsia" w:ascii="宋体" w:hAnsi="宋体" w:eastAsia="宋体"/>
          <w:sz w:val="32"/>
          <w:szCs w:val="32"/>
          <w:lang w:eastAsia="zh-CN"/>
        </w:rPr>
        <w:t>大</w:t>
      </w:r>
      <w:r>
        <w:rPr>
          <w:rFonts w:hint="eastAsia" w:ascii="宋体" w:hAnsi="宋体" w:eastAsia="宋体"/>
          <w:sz w:val="32"/>
          <w:szCs w:val="32"/>
        </w:rPr>
        <w:t>于年初预算数的主要原因</w:t>
      </w:r>
      <w:r>
        <w:rPr>
          <w:rFonts w:hint="eastAsia" w:ascii="宋体" w:hAnsi="宋体" w:eastAsia="宋体"/>
          <w:sz w:val="32"/>
          <w:szCs w:val="32"/>
          <w:lang w:eastAsia="zh-CN"/>
        </w:rPr>
        <w:t>一</w:t>
      </w:r>
      <w:r>
        <w:rPr>
          <w:rFonts w:hint="eastAsia" w:ascii="宋体" w:hAnsi="宋体" w:eastAsia="宋体"/>
          <w:sz w:val="32"/>
          <w:szCs w:val="32"/>
        </w:rPr>
        <w:t>是按规定使用以前年度结转资</w:t>
      </w:r>
      <w:r>
        <w:rPr>
          <w:rFonts w:hint="eastAsia" w:ascii="宋体" w:hAnsi="宋体" w:eastAsia="宋体"/>
          <w:sz w:val="32"/>
          <w:szCs w:val="32"/>
          <w:lang w:eastAsia="zh-CN"/>
        </w:rPr>
        <w:t>金，二是</w:t>
      </w:r>
      <w:r>
        <w:rPr>
          <w:rFonts w:hint="eastAsia" w:ascii="宋体" w:hAnsi="宋体" w:eastAsia="宋体"/>
          <w:sz w:val="32"/>
          <w:szCs w:val="32"/>
        </w:rPr>
        <w:t>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3</w:t>
      </w:r>
      <w:r>
        <w:rPr>
          <w:rFonts w:hint="eastAsia" w:ascii="宋体" w:hAnsi="宋体" w:eastAsia="宋体"/>
          <w:b/>
          <w:bCs/>
          <w:sz w:val="32"/>
          <w:szCs w:val="32"/>
        </w:rPr>
        <w:t>、卫生健康支出（类）中医药（款）  中医（民族医）药专项（项）。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该科目年初无财政拨款预算，支出决算为32.06万元，决算数大于年初预算数的主要原因上级转移支付安排卫生健康项目经费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4</w:t>
      </w:r>
      <w:r>
        <w:rPr>
          <w:rFonts w:hint="eastAsia" w:ascii="宋体" w:hAnsi="宋体" w:eastAsia="宋体"/>
          <w:b/>
          <w:bCs/>
          <w:sz w:val="32"/>
          <w:szCs w:val="32"/>
        </w:rPr>
        <w:t>、卫生健康支出（类）计划生育事务（款）  计划生育机构（项）。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该科目年初无财政拨款预算，支出决算为6.28万元，决算数大于年初预算数的主要原因是按规定使用以前年度结转资</w:t>
      </w:r>
      <w:r>
        <w:rPr>
          <w:rFonts w:hint="eastAsia" w:ascii="宋体" w:hAnsi="宋体" w:eastAsia="宋体"/>
          <w:sz w:val="32"/>
          <w:szCs w:val="32"/>
          <w:lang w:eastAsia="zh-CN"/>
        </w:rPr>
        <w:t>金</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5</w:t>
      </w:r>
      <w:r>
        <w:rPr>
          <w:rFonts w:hint="eastAsia" w:ascii="宋体" w:hAnsi="宋体" w:eastAsia="宋体"/>
          <w:b/>
          <w:bCs/>
          <w:sz w:val="32"/>
          <w:szCs w:val="32"/>
        </w:rPr>
        <w:t>、卫生健康支出（类）计划生育事务（款）  计划生育服务（项）。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729.92</w:t>
      </w:r>
      <w:r>
        <w:rPr>
          <w:rFonts w:hint="eastAsia" w:ascii="宋体" w:hAnsi="宋体" w:eastAsia="宋体"/>
          <w:sz w:val="32"/>
          <w:szCs w:val="32"/>
        </w:rPr>
        <w:t>万元，支出决算为1,199.06万元，完成年初预算的1</w:t>
      </w:r>
      <w:r>
        <w:rPr>
          <w:rFonts w:hint="eastAsia" w:ascii="宋体" w:hAnsi="宋体" w:eastAsia="宋体"/>
          <w:sz w:val="32"/>
          <w:szCs w:val="32"/>
          <w:lang w:val="en-US" w:eastAsia="zh-CN"/>
        </w:rPr>
        <w:t>64.27</w:t>
      </w:r>
      <w:r>
        <w:rPr>
          <w:rFonts w:hint="eastAsia" w:ascii="宋体" w:hAnsi="宋体" w:eastAsia="宋体"/>
          <w:sz w:val="32"/>
          <w:szCs w:val="32"/>
        </w:rPr>
        <w:t>%，决算数大于年初预算数的主要原因是上级转移支付安排计划生育服务等经费</w:t>
      </w:r>
      <w:r>
        <w:rPr>
          <w:rFonts w:hint="eastAsia" w:ascii="宋体" w:hAnsi="宋体" w:eastAsia="宋体"/>
          <w:sz w:val="32"/>
          <w:szCs w:val="32"/>
          <w:lang w:eastAsia="zh-CN"/>
        </w:rPr>
        <w:t>未列入本级预算</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6</w:t>
      </w:r>
      <w:r>
        <w:rPr>
          <w:rFonts w:hint="eastAsia" w:ascii="宋体" w:hAnsi="宋体" w:eastAsia="宋体"/>
          <w:b/>
          <w:bCs/>
          <w:sz w:val="32"/>
          <w:szCs w:val="32"/>
        </w:rPr>
        <w:t>、卫生健康支出（类）计划生育事务（款）  其他计划生育事务支出（项）。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12</w:t>
      </w:r>
      <w:r>
        <w:rPr>
          <w:rFonts w:hint="eastAsia" w:ascii="宋体" w:hAnsi="宋体" w:eastAsia="宋体"/>
          <w:sz w:val="32"/>
          <w:szCs w:val="32"/>
        </w:rPr>
        <w:t>万元，支出决算为8.74万元，完成年初预算的</w:t>
      </w:r>
      <w:r>
        <w:rPr>
          <w:rFonts w:hint="eastAsia" w:ascii="宋体" w:hAnsi="宋体" w:eastAsia="宋体"/>
          <w:sz w:val="32"/>
          <w:szCs w:val="32"/>
          <w:lang w:val="en-US" w:eastAsia="zh-CN"/>
        </w:rPr>
        <w:t>72.83</w:t>
      </w:r>
      <w:r>
        <w:rPr>
          <w:rFonts w:hint="eastAsia" w:ascii="宋体" w:hAnsi="宋体" w:eastAsia="宋体"/>
          <w:sz w:val="32"/>
          <w:szCs w:val="32"/>
        </w:rPr>
        <w:t>%</w:t>
      </w:r>
      <w:r>
        <w:rPr>
          <w:rFonts w:hint="eastAsia" w:ascii="宋体" w:hAnsi="宋体" w:eastAsia="宋体"/>
          <w:sz w:val="32"/>
          <w:szCs w:val="32"/>
          <w:lang w:eastAsia="zh-CN"/>
        </w:rPr>
        <w:t>，</w:t>
      </w:r>
      <w:r>
        <w:rPr>
          <w:rFonts w:hint="eastAsia" w:ascii="宋体" w:hAnsi="宋体" w:eastAsia="宋体"/>
          <w:sz w:val="32"/>
          <w:szCs w:val="32"/>
        </w:rPr>
        <w:t>决算数</w:t>
      </w:r>
      <w:r>
        <w:rPr>
          <w:rFonts w:hint="eastAsia" w:ascii="宋体" w:hAnsi="宋体" w:eastAsia="宋体"/>
          <w:sz w:val="32"/>
          <w:szCs w:val="32"/>
          <w:lang w:eastAsia="zh-CN"/>
        </w:rPr>
        <w:t>小</w:t>
      </w:r>
      <w:r>
        <w:rPr>
          <w:rFonts w:hint="eastAsia" w:ascii="宋体" w:hAnsi="宋体" w:eastAsia="宋体"/>
          <w:sz w:val="32"/>
          <w:szCs w:val="32"/>
        </w:rPr>
        <w:t>于年初预算数的主要原因是根据工作安排，部分经费结转下年使用。</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7</w:t>
      </w:r>
      <w:r>
        <w:rPr>
          <w:rFonts w:hint="eastAsia" w:ascii="宋体" w:hAnsi="宋体" w:eastAsia="宋体"/>
          <w:b/>
          <w:bCs/>
          <w:sz w:val="32"/>
          <w:szCs w:val="32"/>
        </w:rPr>
        <w:t>、卫生健康支出（类）行政事业单位医疗（款）   行政单位医疗（项）。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43.59</w:t>
      </w:r>
      <w:r>
        <w:rPr>
          <w:rFonts w:hint="eastAsia" w:ascii="宋体" w:hAnsi="宋体" w:eastAsia="宋体"/>
          <w:sz w:val="32"/>
          <w:szCs w:val="32"/>
        </w:rPr>
        <w:t>万元，支出决算为40.91万元，完成年初预算的</w:t>
      </w:r>
      <w:r>
        <w:rPr>
          <w:rFonts w:hint="eastAsia" w:ascii="宋体" w:hAnsi="宋体" w:eastAsia="宋体"/>
          <w:sz w:val="32"/>
          <w:szCs w:val="32"/>
          <w:lang w:val="en-US" w:eastAsia="zh-CN"/>
        </w:rPr>
        <w:t>93.85</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人员变动，缴费基数发生变化</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8</w:t>
      </w:r>
      <w:r>
        <w:rPr>
          <w:rFonts w:hint="eastAsia" w:ascii="宋体" w:hAnsi="宋体" w:eastAsia="宋体"/>
          <w:b/>
          <w:bCs/>
          <w:sz w:val="32"/>
          <w:szCs w:val="32"/>
        </w:rPr>
        <w:t>、卫生健康支出（类）行政事业单位医疗（款）  事业单位医疗（项）。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467.31</w:t>
      </w:r>
      <w:r>
        <w:rPr>
          <w:rFonts w:hint="eastAsia" w:ascii="宋体" w:hAnsi="宋体" w:eastAsia="宋体"/>
          <w:sz w:val="32"/>
          <w:szCs w:val="32"/>
        </w:rPr>
        <w:t>万元，支出决算为341.25万元，完成年初预算的7</w:t>
      </w:r>
      <w:r>
        <w:rPr>
          <w:rFonts w:hint="eastAsia" w:ascii="宋体" w:hAnsi="宋体" w:eastAsia="宋体"/>
          <w:sz w:val="32"/>
          <w:szCs w:val="32"/>
          <w:lang w:val="en-US" w:eastAsia="zh-CN"/>
        </w:rPr>
        <w:t>3.02</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人员变动，缴费基数发生变化</w:t>
      </w:r>
      <w:r>
        <w:rPr>
          <w:rFonts w:hint="eastAsia" w:ascii="宋体" w:hAnsi="宋体" w:eastAsia="宋体"/>
          <w:sz w:val="32"/>
          <w:szCs w:val="32"/>
        </w:rPr>
        <w:t>。</w:t>
      </w:r>
    </w:p>
    <w:p>
      <w:pPr>
        <w:pStyle w:val="8"/>
        <w:ind w:firstLine="803" w:firstLineChars="250"/>
        <w:rPr>
          <w:rFonts w:ascii="宋体" w:hAnsi="宋体" w:eastAsia="宋体"/>
          <w:sz w:val="32"/>
          <w:szCs w:val="32"/>
        </w:rPr>
      </w:pPr>
      <w:r>
        <w:rPr>
          <w:rFonts w:hint="eastAsia" w:ascii="宋体" w:hAnsi="宋体" w:eastAsia="宋体"/>
          <w:b/>
          <w:bCs/>
          <w:sz w:val="32"/>
          <w:szCs w:val="32"/>
        </w:rPr>
        <w:t>2</w:t>
      </w:r>
      <w:r>
        <w:rPr>
          <w:rFonts w:hint="eastAsia" w:ascii="宋体" w:hAnsi="宋体" w:eastAsia="宋体"/>
          <w:b/>
          <w:bCs/>
          <w:sz w:val="32"/>
          <w:szCs w:val="32"/>
          <w:lang w:val="en-US" w:eastAsia="zh-CN"/>
        </w:rPr>
        <w:t>9</w:t>
      </w:r>
      <w:r>
        <w:rPr>
          <w:rFonts w:hint="eastAsia" w:ascii="宋体" w:hAnsi="宋体" w:eastAsia="宋体"/>
          <w:b/>
          <w:bCs/>
          <w:sz w:val="32"/>
          <w:szCs w:val="32"/>
        </w:rPr>
        <w:t>、卫生健康支出（类）医疗救助（款）  城乡医疗救助（项）。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该科目年初无财政拨款预算，支出决算为0.90万元，决算数大于年初预算数的主要原因是按规定使用以前年度财政拨款结转资金。</w:t>
      </w:r>
    </w:p>
    <w:p>
      <w:pPr>
        <w:pStyle w:val="8"/>
        <w:ind w:firstLine="803" w:firstLineChars="250"/>
        <w:rPr>
          <w:rFonts w:ascii="宋体" w:hAnsi="宋体" w:eastAsia="宋体"/>
          <w:sz w:val="32"/>
          <w:szCs w:val="32"/>
        </w:rPr>
      </w:pPr>
      <w:r>
        <w:rPr>
          <w:rFonts w:hint="eastAsia" w:ascii="宋体" w:hAnsi="宋体" w:eastAsia="宋体"/>
          <w:b/>
          <w:bCs/>
          <w:sz w:val="32"/>
          <w:szCs w:val="32"/>
          <w:lang w:val="en-US" w:eastAsia="zh-CN"/>
        </w:rPr>
        <w:t>30</w:t>
      </w:r>
      <w:r>
        <w:rPr>
          <w:rFonts w:hint="eastAsia" w:ascii="宋体" w:hAnsi="宋体" w:eastAsia="宋体"/>
          <w:b/>
          <w:bCs/>
          <w:sz w:val="32"/>
          <w:szCs w:val="32"/>
        </w:rPr>
        <w:t>、卫生健康支出（类）其他卫生健康支出（款）   其他卫生健康支出（项）。</w:t>
      </w:r>
    </w:p>
    <w:p>
      <w:pPr>
        <w:pStyle w:val="8"/>
        <w:ind w:firstLine="800" w:firstLineChars="250"/>
        <w:rPr>
          <w:rFonts w:ascii="宋体" w:hAnsi="宋体" w:eastAsia="宋体"/>
          <w:b/>
          <w:bCs/>
          <w:sz w:val="32"/>
          <w:szCs w:val="32"/>
        </w:rPr>
      </w:pPr>
      <w:r>
        <w:rPr>
          <w:rFonts w:hint="eastAsia" w:ascii="宋体" w:hAnsi="宋体" w:eastAsia="宋体"/>
          <w:sz w:val="32"/>
          <w:szCs w:val="32"/>
        </w:rPr>
        <w:t>该科目年初无财政拨款预算，支出决算为107.30万元，决算数大于年初预算数的主要原因是上级转移支付安排卫生健康项目经费</w:t>
      </w:r>
      <w:r>
        <w:rPr>
          <w:rFonts w:hint="eastAsia" w:ascii="宋体" w:hAnsi="宋体" w:eastAsia="宋体"/>
          <w:sz w:val="32"/>
          <w:szCs w:val="32"/>
          <w:lang w:eastAsia="zh-CN"/>
        </w:rPr>
        <w:t>未列入本级预算</w:t>
      </w:r>
    </w:p>
    <w:p>
      <w:pPr>
        <w:pStyle w:val="8"/>
        <w:ind w:firstLine="803" w:firstLineChars="250"/>
        <w:rPr>
          <w:rFonts w:ascii="宋体" w:hAnsi="宋体" w:eastAsia="宋体"/>
          <w:sz w:val="32"/>
          <w:szCs w:val="32"/>
        </w:rPr>
      </w:pPr>
      <w:r>
        <w:rPr>
          <w:rFonts w:hint="eastAsia" w:ascii="宋体" w:hAnsi="宋体" w:eastAsia="宋体"/>
          <w:b/>
          <w:bCs/>
          <w:sz w:val="32"/>
          <w:szCs w:val="32"/>
        </w:rPr>
        <w:t>3</w:t>
      </w:r>
      <w:r>
        <w:rPr>
          <w:rFonts w:hint="eastAsia" w:ascii="宋体" w:hAnsi="宋体" w:eastAsia="宋体"/>
          <w:b/>
          <w:bCs/>
          <w:sz w:val="32"/>
          <w:szCs w:val="32"/>
          <w:lang w:val="en-US" w:eastAsia="zh-CN"/>
        </w:rPr>
        <w:t>1</w:t>
      </w:r>
      <w:r>
        <w:rPr>
          <w:rFonts w:hint="eastAsia" w:ascii="宋体" w:hAnsi="宋体" w:eastAsia="宋体"/>
          <w:b/>
          <w:bCs/>
          <w:sz w:val="32"/>
          <w:szCs w:val="32"/>
          <w:lang w:eastAsia="zh-CN"/>
        </w:rPr>
        <w:t>、</w:t>
      </w:r>
      <w:r>
        <w:rPr>
          <w:rFonts w:hint="eastAsia" w:ascii="宋体" w:hAnsi="宋体" w:eastAsia="宋体"/>
          <w:b/>
          <w:bCs/>
          <w:sz w:val="32"/>
          <w:szCs w:val="32"/>
        </w:rPr>
        <w:t>住房保障支出（类）保障性安居工程支出（款）  其他保障性安居工程支出（项）。</w:t>
      </w:r>
    </w:p>
    <w:p>
      <w:pPr>
        <w:pStyle w:val="8"/>
        <w:ind w:firstLine="800" w:firstLineChars="250"/>
        <w:rPr>
          <w:rFonts w:ascii="宋体" w:hAnsi="宋体" w:eastAsia="宋体"/>
          <w:sz w:val="32"/>
          <w:szCs w:val="32"/>
        </w:rPr>
      </w:pPr>
      <w:r>
        <w:rPr>
          <w:rFonts w:hint="eastAsia" w:ascii="宋体" w:hAnsi="宋体" w:eastAsia="宋体"/>
          <w:sz w:val="32"/>
          <w:szCs w:val="32"/>
        </w:rPr>
        <w:t>该科目年初无财政拨款预算，支出决算为1,746.58万元，决算数大于年初预算数的主要原因是</w:t>
      </w:r>
      <w:r>
        <w:rPr>
          <w:rFonts w:hint="eastAsia" w:ascii="宋体" w:hAnsi="宋体" w:eastAsia="宋体"/>
          <w:sz w:val="32"/>
          <w:szCs w:val="32"/>
          <w:lang w:eastAsia="zh-CN"/>
        </w:rPr>
        <w:t>本年度支付上</w:t>
      </w:r>
      <w:r>
        <w:rPr>
          <w:rFonts w:hint="eastAsia" w:ascii="宋体" w:hAnsi="宋体" w:eastAsia="宋体"/>
          <w:sz w:val="32"/>
          <w:szCs w:val="32"/>
        </w:rPr>
        <w:t>年度</w:t>
      </w:r>
      <w:r>
        <w:rPr>
          <w:rFonts w:hint="eastAsia" w:ascii="宋体" w:hAnsi="宋体" w:eastAsia="宋体"/>
          <w:sz w:val="32"/>
          <w:szCs w:val="32"/>
          <w:lang w:eastAsia="zh-CN"/>
        </w:rPr>
        <w:t>结</w:t>
      </w:r>
      <w:r>
        <w:rPr>
          <w:rFonts w:hint="eastAsia" w:ascii="宋体" w:hAnsi="宋体" w:eastAsia="宋体"/>
          <w:sz w:val="32"/>
          <w:szCs w:val="32"/>
        </w:rPr>
        <w:t>转</w:t>
      </w:r>
      <w:r>
        <w:rPr>
          <w:rFonts w:hint="eastAsia" w:ascii="宋体" w:hAnsi="宋体" w:eastAsia="宋体"/>
          <w:sz w:val="32"/>
          <w:szCs w:val="32"/>
          <w:lang w:eastAsia="zh-CN"/>
        </w:rPr>
        <w:t>新区综合医院建设</w:t>
      </w:r>
      <w:r>
        <w:rPr>
          <w:rFonts w:hint="eastAsia" w:ascii="宋体" w:hAnsi="宋体" w:eastAsia="宋体"/>
          <w:sz w:val="32"/>
          <w:szCs w:val="32"/>
        </w:rPr>
        <w:t>资金。</w:t>
      </w:r>
    </w:p>
    <w:p>
      <w:pPr>
        <w:pStyle w:val="8"/>
        <w:ind w:firstLine="800" w:firstLineChars="250"/>
        <w:rPr>
          <w:rFonts w:ascii="宋体" w:hAnsi="宋体" w:eastAsia="宋体"/>
          <w:sz w:val="32"/>
          <w:szCs w:val="32"/>
        </w:rPr>
      </w:pPr>
      <w:r>
        <w:rPr>
          <w:rFonts w:hint="eastAsia" w:ascii="宋体" w:hAnsi="宋体" w:eastAsia="宋体"/>
          <w:b/>
          <w:bCs/>
          <w:sz w:val="32"/>
          <w:szCs w:val="32"/>
        </w:rPr>
        <w:t>3</w:t>
      </w:r>
      <w:r>
        <w:rPr>
          <w:rFonts w:hint="eastAsia" w:ascii="宋体" w:hAnsi="宋体" w:eastAsia="宋体"/>
          <w:b/>
          <w:bCs/>
          <w:sz w:val="32"/>
          <w:szCs w:val="32"/>
          <w:lang w:val="en-US" w:eastAsia="zh-CN"/>
        </w:rPr>
        <w:t>2</w:t>
      </w:r>
      <w:r>
        <w:rPr>
          <w:rFonts w:hint="eastAsia" w:ascii="宋体" w:hAnsi="宋体" w:eastAsia="宋体"/>
          <w:b/>
          <w:bCs/>
          <w:sz w:val="32"/>
          <w:szCs w:val="32"/>
        </w:rPr>
        <w:t>、住房保障支出（类）住房改革支出（款）  住房公积金（项）。</w:t>
      </w:r>
    </w:p>
    <w:p>
      <w:pPr>
        <w:pStyle w:val="8"/>
        <w:ind w:firstLine="800" w:firstLineChars="250"/>
        <w:rPr>
          <w:rFonts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676.78</w:t>
      </w:r>
      <w:r>
        <w:rPr>
          <w:rFonts w:hint="eastAsia" w:ascii="宋体" w:hAnsi="宋体" w:eastAsia="宋体"/>
          <w:sz w:val="32"/>
          <w:szCs w:val="32"/>
        </w:rPr>
        <w:t>万元，支出决算为453.27万元，完成年初预算的</w:t>
      </w:r>
      <w:r>
        <w:rPr>
          <w:rFonts w:hint="eastAsia" w:ascii="宋体" w:hAnsi="宋体" w:eastAsia="宋体"/>
          <w:sz w:val="32"/>
          <w:szCs w:val="32"/>
          <w:lang w:val="en-US" w:eastAsia="zh-CN"/>
        </w:rPr>
        <w:t>66.97</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本年度未拨付人民医院和中医院住房公积金</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六、一般公共预算财政拨款基本支出决算情况说明</w:t>
      </w:r>
    </w:p>
    <w:p>
      <w:pPr>
        <w:pStyle w:val="8"/>
        <w:ind w:firstLine="640" w:firstLineChars="200"/>
        <w:rPr>
          <w:rFonts w:ascii="宋体" w:hAnsi="宋体" w:eastAsia="宋体"/>
          <w:sz w:val="32"/>
          <w:szCs w:val="32"/>
        </w:rPr>
      </w:pPr>
      <w:r>
        <w:rPr>
          <w:rFonts w:hint="eastAsia" w:ascii="宋体" w:hAnsi="宋体" w:eastAsia="宋体"/>
          <w:sz w:val="32"/>
          <w:szCs w:val="32"/>
        </w:rPr>
        <w:t>2020年度财政拨款基本支出8,553.36万元，其中：人员经费8,355.45万元，占基本支出的</w:t>
      </w:r>
      <w:r>
        <w:rPr>
          <w:rFonts w:hint="eastAsia" w:ascii="宋体" w:hAnsi="宋体" w:eastAsia="宋体"/>
          <w:sz w:val="32"/>
          <w:szCs w:val="32"/>
          <w:lang w:val="en-US" w:eastAsia="zh-CN"/>
        </w:rPr>
        <w:t>97.69</w:t>
      </w:r>
      <w:r>
        <w:rPr>
          <w:rFonts w:hint="eastAsia" w:ascii="宋体" w:hAnsi="宋体" w:eastAsia="宋体"/>
          <w:sz w:val="32"/>
          <w:szCs w:val="32"/>
        </w:rPr>
        <w:t>%,主要包括基本工资、津贴补贴、奖金、绩效工资、机关事业单位基本养老保险缴费、职工基本医疗保险缴费、其他社会保障缴费、住房公积金、抚恤金、生活补助；公用经费197.92万元，占基本支出的</w:t>
      </w:r>
      <w:r>
        <w:rPr>
          <w:rFonts w:hint="eastAsia" w:ascii="宋体" w:hAnsi="宋体" w:eastAsia="宋体"/>
          <w:sz w:val="32"/>
          <w:szCs w:val="32"/>
          <w:lang w:val="en-US" w:eastAsia="zh-CN"/>
        </w:rPr>
        <w:t>2.31</w:t>
      </w:r>
      <w:r>
        <w:rPr>
          <w:rFonts w:hint="eastAsia" w:ascii="宋体" w:hAnsi="宋体" w:eastAsia="宋体"/>
          <w:sz w:val="32"/>
          <w:szCs w:val="32"/>
        </w:rPr>
        <w:t>%，主要包括办公费、印刷费、电费、邮电费</w:t>
      </w:r>
      <w:r>
        <w:rPr>
          <w:rFonts w:hint="eastAsia" w:ascii="宋体" w:hAnsi="宋体" w:eastAsia="宋体"/>
          <w:sz w:val="32"/>
          <w:szCs w:val="32"/>
          <w:lang w:eastAsia="zh-CN"/>
        </w:rPr>
        <w:t>、</w:t>
      </w:r>
      <w:r>
        <w:rPr>
          <w:rFonts w:hint="eastAsia" w:ascii="宋体" w:hAnsi="宋体" w:eastAsia="宋体"/>
          <w:sz w:val="32"/>
          <w:szCs w:val="32"/>
        </w:rPr>
        <w:t>差旅费、维修（护）费</w:t>
      </w:r>
      <w:r>
        <w:rPr>
          <w:rFonts w:hint="eastAsia" w:ascii="宋体" w:hAnsi="宋体" w:eastAsia="宋体"/>
          <w:sz w:val="32"/>
          <w:szCs w:val="32"/>
          <w:lang w:eastAsia="zh-CN"/>
        </w:rPr>
        <w:t>、会议费、</w:t>
      </w:r>
      <w:r>
        <w:rPr>
          <w:rFonts w:hint="eastAsia" w:ascii="宋体" w:hAnsi="宋体" w:eastAsia="宋体"/>
          <w:sz w:val="32"/>
          <w:szCs w:val="32"/>
        </w:rPr>
        <w:t>公务接待费、  专用材料费</w:t>
      </w:r>
      <w:r>
        <w:rPr>
          <w:rFonts w:hint="eastAsia" w:ascii="宋体" w:hAnsi="宋体" w:eastAsia="宋体"/>
          <w:sz w:val="32"/>
          <w:szCs w:val="32"/>
          <w:lang w:eastAsia="zh-CN"/>
        </w:rPr>
        <w:t>、</w:t>
      </w:r>
      <w:r>
        <w:rPr>
          <w:rFonts w:hint="eastAsia" w:ascii="宋体" w:hAnsi="宋体" w:eastAsia="宋体"/>
          <w:sz w:val="32"/>
          <w:szCs w:val="32"/>
        </w:rPr>
        <w:t>劳务费、工会经费、福利费、其他交通费用、其他商品和服务支出。</w:t>
      </w:r>
    </w:p>
    <w:p>
      <w:pPr>
        <w:pStyle w:val="8"/>
        <w:rPr>
          <w:rFonts w:hAnsi="黑体"/>
          <w:b/>
          <w:sz w:val="32"/>
          <w:szCs w:val="32"/>
        </w:rPr>
      </w:pPr>
      <w:r>
        <w:rPr>
          <w:rFonts w:hint="eastAsia" w:hAnsi="黑体"/>
          <w:b/>
          <w:sz w:val="32"/>
          <w:szCs w:val="32"/>
        </w:rPr>
        <w:t>七、一般公共预算财政拨款三公经费支出决算情况说明</w:t>
      </w:r>
    </w:p>
    <w:p>
      <w:pPr>
        <w:pStyle w:val="8"/>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8"/>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8.22</w:t>
      </w:r>
      <w:r>
        <w:rPr>
          <w:rFonts w:hint="eastAsia" w:ascii="宋体" w:hAnsi="宋体" w:eastAsia="宋体"/>
          <w:sz w:val="32"/>
          <w:szCs w:val="32"/>
        </w:rPr>
        <w:t>万元，支出决算为</w:t>
      </w:r>
      <w:r>
        <w:rPr>
          <w:rFonts w:hint="eastAsia" w:ascii="宋体" w:hAnsi="宋体" w:eastAsia="宋体"/>
          <w:sz w:val="32"/>
          <w:szCs w:val="32"/>
          <w:lang w:val="en-US" w:eastAsia="zh-CN"/>
        </w:rPr>
        <w:t>8.22</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%。其中：</w:t>
      </w:r>
      <w:r>
        <w:rPr>
          <w:rFonts w:ascii="宋体" w:hAnsi="宋体" w:eastAsia="宋体"/>
          <w:sz w:val="32"/>
          <w:szCs w:val="32"/>
        </w:rPr>
        <w:t xml:space="preserve"> </w:t>
      </w:r>
    </w:p>
    <w:p>
      <w:pPr>
        <w:pStyle w:val="8"/>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，与上年相比无增减。</w:t>
      </w:r>
    </w:p>
    <w:p>
      <w:pPr>
        <w:pStyle w:val="8"/>
        <w:ind w:firstLine="800" w:firstLineChars="250"/>
        <w:rPr>
          <w:rFonts w:hint="eastAsia"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7.59</w:t>
      </w:r>
      <w:r>
        <w:rPr>
          <w:rFonts w:hint="eastAsia" w:ascii="宋体" w:hAnsi="宋体" w:eastAsia="宋体"/>
          <w:sz w:val="32"/>
          <w:szCs w:val="32"/>
        </w:rPr>
        <w:t>万元，支出决算为7.59万元，完成预算的</w:t>
      </w:r>
      <w:r>
        <w:rPr>
          <w:rFonts w:hint="eastAsia" w:ascii="宋体" w:hAnsi="宋体" w:eastAsia="宋体"/>
          <w:sz w:val="32"/>
          <w:szCs w:val="32"/>
          <w:lang w:val="en-US" w:eastAsia="zh-CN"/>
        </w:rPr>
        <w:t>100</w:t>
      </w:r>
      <w:r>
        <w:rPr>
          <w:rFonts w:hint="eastAsia" w:ascii="宋体" w:hAnsi="宋体" w:eastAsia="宋体"/>
          <w:sz w:val="32"/>
          <w:szCs w:val="32"/>
        </w:rPr>
        <w:t>%，与上年年相比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1.82</w:t>
      </w:r>
      <w:r>
        <w:rPr>
          <w:rFonts w:hint="eastAsia" w:ascii="宋体" w:hAnsi="宋体" w:eastAsia="宋体"/>
          <w:sz w:val="32"/>
          <w:szCs w:val="32"/>
        </w:rPr>
        <w:t>万元，</w:t>
      </w:r>
      <w:r>
        <w:rPr>
          <w:rFonts w:hint="eastAsia" w:ascii="宋体" w:hAnsi="宋体" w:eastAsia="宋体"/>
          <w:sz w:val="32"/>
          <w:szCs w:val="32"/>
          <w:lang w:eastAsia="zh-CN"/>
        </w:rPr>
        <w:t>减少的主要原因</w:t>
      </w:r>
      <w:r>
        <w:rPr>
          <w:rFonts w:hint="eastAsia" w:ascii="宋体" w:hAnsi="宋体" w:eastAsia="宋体"/>
          <w:sz w:val="32"/>
          <w:szCs w:val="32"/>
        </w:rPr>
        <w:t>是单位严格三公经费支出的审核把关和规范三公经费支出程序</w:t>
      </w:r>
      <w:r>
        <w:rPr>
          <w:rFonts w:hint="eastAsia" w:ascii="宋体" w:hAnsi="宋体" w:eastAsia="宋体"/>
          <w:sz w:val="32"/>
          <w:szCs w:val="32"/>
          <w:lang w:eastAsia="zh-CN"/>
        </w:rPr>
        <w:t>，</w:t>
      </w:r>
      <w:r>
        <w:rPr>
          <w:rFonts w:hint="eastAsia" w:ascii="宋体" w:hAnsi="宋体" w:eastAsia="宋体"/>
          <w:sz w:val="32"/>
          <w:szCs w:val="32"/>
        </w:rPr>
        <w:t>进一步从严控制“三公”经费开支。</w:t>
      </w:r>
    </w:p>
    <w:p>
      <w:pPr>
        <w:pStyle w:val="8"/>
        <w:ind w:firstLine="800" w:firstLineChars="25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0.63</w:t>
      </w:r>
      <w:r>
        <w:rPr>
          <w:rFonts w:hint="eastAsia" w:ascii="宋体" w:hAnsi="宋体" w:eastAsia="宋体"/>
          <w:sz w:val="32"/>
          <w:szCs w:val="32"/>
        </w:rPr>
        <w:t>万元，支出决算为</w:t>
      </w:r>
      <w:r>
        <w:rPr>
          <w:rFonts w:hint="eastAsia" w:ascii="宋体" w:hAnsi="宋体" w:eastAsia="宋体"/>
          <w:sz w:val="32"/>
          <w:szCs w:val="32"/>
          <w:lang w:val="en-US" w:eastAsia="zh-CN"/>
        </w:rPr>
        <w:t>0.63</w:t>
      </w:r>
      <w:r>
        <w:rPr>
          <w:rFonts w:hint="eastAsia" w:ascii="宋体" w:hAnsi="宋体" w:eastAsia="宋体"/>
          <w:sz w:val="32"/>
          <w:szCs w:val="32"/>
        </w:rPr>
        <w:t>万</w:t>
      </w:r>
      <w:r>
        <w:rPr>
          <w:rFonts w:hint="eastAsia" w:ascii="宋体" w:hAnsi="宋体" w:eastAsia="宋体"/>
          <w:sz w:val="32"/>
          <w:szCs w:val="32"/>
          <w:lang w:eastAsia="zh-CN"/>
        </w:rPr>
        <w:t>元，</w:t>
      </w:r>
      <w:r>
        <w:rPr>
          <w:rFonts w:hint="eastAsia" w:ascii="宋体" w:hAnsi="宋体" w:eastAsia="宋体"/>
          <w:sz w:val="32"/>
          <w:szCs w:val="32"/>
        </w:rPr>
        <w:t>完成预算的</w:t>
      </w:r>
      <w:r>
        <w:rPr>
          <w:rFonts w:hint="eastAsia" w:ascii="宋体" w:hAnsi="宋体" w:eastAsia="宋体"/>
          <w:sz w:val="32"/>
          <w:szCs w:val="32"/>
          <w:lang w:val="en-US" w:eastAsia="zh-CN"/>
        </w:rPr>
        <w:t>100</w:t>
      </w:r>
      <w:r>
        <w:rPr>
          <w:rFonts w:hint="eastAsia" w:ascii="宋体" w:hAnsi="宋体" w:eastAsia="宋体"/>
          <w:sz w:val="32"/>
          <w:szCs w:val="32"/>
        </w:rPr>
        <w:t>%，与上年相比</w:t>
      </w:r>
      <w:r>
        <w:rPr>
          <w:rFonts w:hint="eastAsia" w:ascii="宋体" w:hAnsi="宋体" w:eastAsia="宋体"/>
          <w:sz w:val="32"/>
          <w:szCs w:val="32"/>
          <w:lang w:eastAsia="zh-CN"/>
        </w:rPr>
        <w:t>减少</w:t>
      </w:r>
      <w:r>
        <w:rPr>
          <w:rFonts w:hint="eastAsia" w:ascii="宋体" w:hAnsi="宋体" w:eastAsia="宋体"/>
          <w:sz w:val="32"/>
          <w:szCs w:val="32"/>
          <w:lang w:val="en-US" w:eastAsia="zh-CN"/>
        </w:rPr>
        <w:t>0.27</w:t>
      </w:r>
      <w:r>
        <w:rPr>
          <w:rFonts w:hint="eastAsia" w:ascii="宋体" w:hAnsi="宋体" w:eastAsia="宋体"/>
          <w:sz w:val="32"/>
          <w:szCs w:val="32"/>
        </w:rPr>
        <w:t>万</w:t>
      </w:r>
      <w:r>
        <w:rPr>
          <w:rFonts w:hint="eastAsia" w:ascii="宋体" w:hAnsi="宋体" w:eastAsia="宋体"/>
          <w:sz w:val="32"/>
          <w:szCs w:val="32"/>
          <w:lang w:eastAsia="zh-CN"/>
        </w:rPr>
        <w:t>元，减少的主要原因</w:t>
      </w:r>
      <w:r>
        <w:rPr>
          <w:rFonts w:hint="eastAsia" w:ascii="宋体" w:hAnsi="宋体" w:eastAsia="宋体"/>
          <w:sz w:val="32"/>
          <w:szCs w:val="32"/>
        </w:rPr>
        <w:t>是</w:t>
      </w:r>
      <w:r>
        <w:rPr>
          <w:rFonts w:hint="eastAsia" w:ascii="宋体" w:hAnsi="宋体" w:eastAsia="宋体"/>
          <w:sz w:val="32"/>
          <w:szCs w:val="32"/>
          <w:lang w:eastAsia="zh-CN"/>
        </w:rPr>
        <w:t>单位严格公车管理，压缩公车</w:t>
      </w:r>
      <w:r>
        <w:rPr>
          <w:rFonts w:hint="eastAsia" w:ascii="宋体" w:hAnsi="宋体" w:eastAsia="宋体"/>
          <w:sz w:val="32"/>
          <w:szCs w:val="32"/>
        </w:rPr>
        <w:t>运行维护费</w:t>
      </w:r>
      <w:r>
        <w:rPr>
          <w:rFonts w:hint="eastAsia" w:ascii="宋体" w:hAnsi="宋体" w:eastAsia="宋体"/>
          <w:sz w:val="32"/>
          <w:szCs w:val="32"/>
          <w:lang w:eastAsia="zh-CN"/>
        </w:rPr>
        <w:t>。</w:t>
      </w:r>
    </w:p>
    <w:p>
      <w:pPr>
        <w:pStyle w:val="8"/>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8"/>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2020年度“三公”经费财政拨款支出决算中，公务接待费支出决算7.59万元，占</w:t>
      </w:r>
      <w:r>
        <w:rPr>
          <w:rFonts w:hint="eastAsia" w:ascii="宋体" w:hAnsi="宋体" w:eastAsia="宋体"/>
          <w:sz w:val="32"/>
          <w:szCs w:val="32"/>
          <w:lang w:val="en-US" w:eastAsia="zh-CN"/>
        </w:rPr>
        <w:t>92.34</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0.63</w:t>
      </w:r>
      <w:r>
        <w:rPr>
          <w:rFonts w:hint="eastAsia" w:ascii="宋体" w:hAnsi="宋体" w:eastAsia="宋体"/>
          <w:sz w:val="32"/>
          <w:szCs w:val="32"/>
        </w:rPr>
        <w:t>万元，占</w:t>
      </w:r>
      <w:r>
        <w:rPr>
          <w:rFonts w:hint="eastAsia" w:ascii="宋体" w:hAnsi="宋体" w:eastAsia="宋体"/>
          <w:sz w:val="32"/>
          <w:szCs w:val="32"/>
          <w:lang w:val="en-US" w:eastAsia="zh-CN"/>
        </w:rPr>
        <w:t>7.66</w:t>
      </w:r>
      <w:r>
        <w:rPr>
          <w:rFonts w:hint="eastAsia" w:ascii="宋体" w:hAnsi="宋体" w:eastAsia="宋体"/>
          <w:sz w:val="32"/>
          <w:szCs w:val="32"/>
        </w:rPr>
        <w:t>%。其中：</w:t>
      </w:r>
    </w:p>
    <w:p>
      <w:pPr>
        <w:pStyle w:val="8"/>
        <w:rPr>
          <w:rFonts w:ascii="宋体" w:hAnsi="宋体" w:eastAsia="宋体"/>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8"/>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7.59</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22</w:t>
      </w:r>
      <w:r>
        <w:rPr>
          <w:rFonts w:hint="eastAsia" w:ascii="宋体" w:hAnsi="宋体" w:eastAsia="宋体"/>
          <w:sz w:val="32"/>
          <w:szCs w:val="32"/>
        </w:rPr>
        <w:t>个、来宾</w:t>
      </w:r>
      <w:r>
        <w:rPr>
          <w:rFonts w:hint="eastAsia" w:ascii="宋体" w:hAnsi="宋体" w:eastAsia="宋体"/>
          <w:sz w:val="32"/>
          <w:szCs w:val="32"/>
          <w:lang w:val="en-US" w:eastAsia="zh-CN"/>
        </w:rPr>
        <w:t>389</w:t>
      </w:r>
      <w:r>
        <w:rPr>
          <w:rFonts w:hint="eastAsia" w:ascii="宋体" w:hAnsi="宋体" w:eastAsia="宋体"/>
          <w:sz w:val="32"/>
          <w:szCs w:val="32"/>
        </w:rPr>
        <w:t>人次，主要是接待对口扶贫支援单位、</w:t>
      </w:r>
      <w:r>
        <w:rPr>
          <w:rFonts w:hint="eastAsia" w:ascii="宋体" w:hAnsi="宋体" w:eastAsia="宋体"/>
          <w:sz w:val="32"/>
          <w:szCs w:val="32"/>
          <w:lang w:eastAsia="zh-CN"/>
        </w:rPr>
        <w:t>卫生县城复检、扶贫检查</w:t>
      </w:r>
      <w:r>
        <w:rPr>
          <w:rFonts w:hint="eastAsia" w:ascii="宋体" w:hAnsi="宋体" w:eastAsia="宋体"/>
          <w:sz w:val="32"/>
          <w:szCs w:val="32"/>
        </w:rPr>
        <w:t>和上级检查考核发生的接待支出。</w:t>
      </w:r>
    </w:p>
    <w:p>
      <w:pPr>
        <w:ind w:firstLine="800" w:firstLineChars="250"/>
        <w:rPr>
          <w:rFonts w:hint="eastAsia" w:ascii="宋体" w:hAnsi="宋体" w:cs="黑体"/>
          <w:i/>
          <w:color w:val="FF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0.63</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0.63</w:t>
      </w:r>
      <w:r>
        <w:rPr>
          <w:rFonts w:hint="eastAsia" w:ascii="宋体" w:hAnsi="宋体"/>
          <w:sz w:val="32"/>
          <w:szCs w:val="32"/>
        </w:rPr>
        <w:t>万元，主要是因公出行以及下乡查检等所需车辆燃料费、维修费、过桥过路费、保险费等支出，截止2020年12月31日，我单位下属凤凰县妇幼保健计划生育服务中心开支财政拨款的公务用车保有量为4辆。</w:t>
      </w:r>
    </w:p>
    <w:p>
      <w:pPr>
        <w:pStyle w:val="8"/>
        <w:rPr>
          <w:rFonts w:hAnsi="黑体"/>
          <w:b/>
          <w:sz w:val="32"/>
          <w:szCs w:val="32"/>
        </w:rPr>
      </w:pPr>
      <w:r>
        <w:rPr>
          <w:rFonts w:hint="eastAsia" w:ascii="宋体" w:hAnsi="宋体" w:eastAsia="宋体"/>
          <w:sz w:val="32"/>
          <w:szCs w:val="32"/>
          <w:lang w:val="en-US" w:eastAsia="zh-CN"/>
        </w:rPr>
        <w:t xml:space="preserve"> </w:t>
      </w:r>
      <w:r>
        <w:rPr>
          <w:rFonts w:hint="eastAsia" w:hAnsi="黑体"/>
          <w:b/>
          <w:sz w:val="32"/>
          <w:szCs w:val="32"/>
        </w:rPr>
        <w:t>八、政府性基金预算收入支出决算情况</w:t>
      </w:r>
    </w:p>
    <w:p>
      <w:pPr>
        <w:pStyle w:val="8"/>
        <w:rPr>
          <w:rFonts w:hint="eastAsia" w:ascii="宋体" w:hAnsi="宋体" w:eastAsia="宋体"/>
          <w:sz w:val="32"/>
          <w:szCs w:val="32"/>
        </w:rPr>
      </w:pPr>
      <w:r>
        <w:rPr>
          <w:rFonts w:hint="eastAsia" w:ascii="宋体" w:hAnsi="宋体" w:eastAsia="宋体"/>
          <w:sz w:val="32"/>
          <w:szCs w:val="32"/>
        </w:rPr>
        <w:t xml:space="preserve">     2020年度政府性基金预算财政拨款收入20,125.00万元；年初结转和结余48.30万元；支出17,121.19万元，其中基本支出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万元，项目支出17,121.19万元；年末结转和结余3,052.11万元。</w:t>
      </w:r>
    </w:p>
    <w:p>
      <w:pPr>
        <w:pStyle w:val="8"/>
        <w:rPr>
          <w:rFonts w:hAnsi="黑体"/>
          <w:b/>
          <w:sz w:val="32"/>
          <w:szCs w:val="32"/>
        </w:rPr>
      </w:pPr>
      <w:r>
        <w:rPr>
          <w:rFonts w:hint="eastAsia" w:ascii="宋体" w:hAnsi="宋体" w:eastAsia="宋体"/>
          <w:sz w:val="32"/>
          <w:szCs w:val="32"/>
          <w:lang w:val="en-US" w:eastAsia="zh-CN"/>
        </w:rPr>
        <w:t xml:space="preserve"> </w:t>
      </w:r>
      <w:r>
        <w:rPr>
          <w:rFonts w:hint="eastAsia" w:hAnsi="黑体"/>
          <w:b/>
          <w:sz w:val="32"/>
          <w:szCs w:val="32"/>
        </w:rPr>
        <w:t>九、关于机关运行经费支出说明</w:t>
      </w:r>
    </w:p>
    <w:p>
      <w:pPr>
        <w:pStyle w:val="8"/>
        <w:ind w:firstLine="640" w:firstLineChars="200"/>
        <w:rPr>
          <w:rFonts w:hint="eastAsia" w:ascii="宋体" w:hAnsi="宋体" w:eastAsia="宋体"/>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197.92</w:t>
      </w:r>
      <w:r>
        <w:rPr>
          <w:rFonts w:hint="eastAsia" w:ascii="宋体" w:hAnsi="宋体" w:eastAsia="宋体"/>
          <w:sz w:val="32"/>
          <w:szCs w:val="32"/>
        </w:rPr>
        <w:t>万元，比上年决算数增加</w:t>
      </w:r>
      <w:r>
        <w:rPr>
          <w:rFonts w:hint="eastAsia" w:ascii="宋体" w:hAnsi="宋体" w:eastAsia="宋体"/>
          <w:sz w:val="32"/>
          <w:szCs w:val="32"/>
          <w:lang w:val="en-US" w:eastAsia="zh-CN"/>
        </w:rPr>
        <w:t>13.13</w:t>
      </w:r>
      <w:r>
        <w:rPr>
          <w:rFonts w:hint="eastAsia" w:ascii="宋体" w:hAnsi="宋体" w:eastAsia="宋体"/>
          <w:sz w:val="32"/>
          <w:szCs w:val="32"/>
        </w:rPr>
        <w:t xml:space="preserve"> 万元，增长</w:t>
      </w:r>
      <w:r>
        <w:rPr>
          <w:rFonts w:hint="eastAsia" w:ascii="宋体" w:hAnsi="宋体" w:eastAsia="宋体"/>
          <w:sz w:val="32"/>
          <w:szCs w:val="32"/>
          <w:lang w:val="en-US" w:eastAsia="zh-CN"/>
        </w:rPr>
        <w:t>7.11</w:t>
      </w:r>
      <w:r>
        <w:rPr>
          <w:rFonts w:hint="eastAsia" w:ascii="宋体" w:hAnsi="宋体" w:eastAsia="宋体"/>
          <w:sz w:val="32"/>
          <w:szCs w:val="32"/>
        </w:rPr>
        <w:t>%。主要原因是：</w:t>
      </w:r>
      <w:r>
        <w:rPr>
          <w:rFonts w:hint="eastAsia" w:ascii="宋体" w:hAnsi="宋体" w:eastAsia="宋体" w:cs="黑体"/>
          <w:color w:val="000000"/>
          <w:kern w:val="0"/>
          <w:sz w:val="32"/>
          <w:szCs w:val="32"/>
          <w:lang w:val="en-US" w:eastAsia="zh-CN"/>
        </w:rPr>
        <w:t>主要原因一是编制内人员变动导致公用经费增加，二是以前年度有结转资金，在本年度使用。</w:t>
      </w:r>
    </w:p>
    <w:p>
      <w:pPr>
        <w:pStyle w:val="8"/>
        <w:rPr>
          <w:rFonts w:hAnsi="黑体"/>
          <w:b/>
          <w:sz w:val="32"/>
          <w:szCs w:val="32"/>
        </w:rPr>
      </w:pPr>
      <w:r>
        <w:rPr>
          <w:rFonts w:hint="eastAsia" w:hAnsi="黑体"/>
          <w:b/>
          <w:sz w:val="32"/>
          <w:szCs w:val="32"/>
        </w:rPr>
        <w:t>十、一般性支出情况</w:t>
      </w:r>
    </w:p>
    <w:p>
      <w:pPr>
        <w:pStyle w:val="8"/>
        <w:ind w:firstLine="640" w:firstLineChars="200"/>
        <w:rPr>
          <w:rFonts w:hint="eastAsia" w:ascii="宋体" w:hAnsi="宋体" w:eastAsia="宋体"/>
          <w:color w:val="auto"/>
          <w:sz w:val="32"/>
          <w:szCs w:val="32"/>
        </w:rPr>
      </w:pPr>
      <w:r>
        <w:rPr>
          <w:rFonts w:hint="eastAsia" w:ascii="宋体" w:hAnsi="宋体" w:eastAsia="宋体"/>
          <w:sz w:val="32"/>
          <w:szCs w:val="32"/>
        </w:rPr>
        <w:t>2020年本部门开支会议费</w:t>
      </w:r>
      <w:r>
        <w:rPr>
          <w:rFonts w:hint="eastAsia" w:ascii="宋体" w:hAnsi="宋体" w:eastAsia="宋体"/>
          <w:sz w:val="32"/>
          <w:szCs w:val="32"/>
          <w:lang w:val="en-US" w:eastAsia="zh-CN"/>
        </w:rPr>
        <w:t>34.67</w:t>
      </w:r>
      <w:r>
        <w:rPr>
          <w:rFonts w:hint="eastAsia" w:ascii="宋体" w:hAnsi="宋体" w:eastAsia="宋体"/>
          <w:sz w:val="32"/>
          <w:szCs w:val="32"/>
        </w:rPr>
        <w:t>万元</w:t>
      </w:r>
      <w:r>
        <w:rPr>
          <w:rFonts w:hint="eastAsia" w:ascii="宋体" w:hAnsi="宋体" w:eastAsia="宋体"/>
          <w:color w:val="auto"/>
          <w:sz w:val="32"/>
          <w:szCs w:val="32"/>
        </w:rPr>
        <w:t>，</w:t>
      </w:r>
      <w:r>
        <w:rPr>
          <w:rFonts w:hint="eastAsia" w:ascii="宋体" w:hAnsi="宋体" w:eastAsia="宋体"/>
          <w:color w:val="auto"/>
          <w:sz w:val="32"/>
          <w:szCs w:val="32"/>
          <w:lang w:val="en-US" w:eastAsia="zh-CN"/>
        </w:rPr>
        <w:t>用于召开全县卫生健康工作会议、医药卫生体制改革暨医共体工作推进会、党建工作会议、计生工作会议、基本公共卫生服务暨健康扶贫工作会议、食品安全标准培训会议、全民智慧健康信息平台项目推进会、扫黑除恶专项斗争暨重点行业整治工作会议、医德医风建设会、疫情防控等会议支出</w:t>
      </w:r>
      <w:r>
        <w:rPr>
          <w:rFonts w:hint="eastAsia" w:ascii="宋体" w:hAnsi="宋体" w:eastAsia="宋体"/>
          <w:color w:val="auto"/>
          <w:sz w:val="32"/>
          <w:szCs w:val="32"/>
        </w:rPr>
        <w:t>；开支培训费</w:t>
      </w:r>
      <w:r>
        <w:rPr>
          <w:rFonts w:hint="eastAsia" w:ascii="宋体" w:hAnsi="宋体" w:eastAsia="宋体"/>
          <w:color w:val="auto"/>
          <w:sz w:val="32"/>
          <w:szCs w:val="32"/>
          <w:lang w:val="en-US" w:eastAsia="zh-CN"/>
        </w:rPr>
        <w:t>33.18</w:t>
      </w:r>
      <w:r>
        <w:rPr>
          <w:rFonts w:hint="eastAsia" w:ascii="宋体" w:hAnsi="宋体" w:eastAsia="宋体"/>
          <w:color w:val="auto"/>
          <w:sz w:val="32"/>
          <w:szCs w:val="32"/>
        </w:rPr>
        <w:t>万元，</w:t>
      </w:r>
      <w:r>
        <w:rPr>
          <w:rFonts w:hint="eastAsia" w:ascii="宋体" w:hAnsi="宋体" w:eastAsia="宋体"/>
          <w:color w:val="auto"/>
          <w:sz w:val="32"/>
          <w:szCs w:val="32"/>
          <w:lang w:val="en-US" w:eastAsia="zh-CN"/>
        </w:rPr>
        <w:t>用于开展乡村医生业务培训、基本公共卫生服务业务培训、计生业务培训、基层卫生人才业务培训等业务培训</w:t>
      </w:r>
      <w:r>
        <w:rPr>
          <w:rFonts w:hint="eastAsia" w:ascii="宋体" w:hAnsi="宋体" w:eastAsia="宋体"/>
          <w:color w:val="auto"/>
          <w:sz w:val="32"/>
          <w:szCs w:val="32"/>
          <w:lang w:eastAsia="zh-CN"/>
        </w:rPr>
        <w:t>；</w:t>
      </w:r>
      <w:r>
        <w:rPr>
          <w:rFonts w:hint="eastAsia" w:ascii="宋体" w:hAnsi="宋体" w:eastAsia="宋体"/>
          <w:color w:val="auto"/>
          <w:sz w:val="32"/>
          <w:szCs w:val="32"/>
          <w:lang w:val="en-US" w:eastAsia="zh-CN"/>
        </w:rPr>
        <w:t>未举办节庆、晚会、论坛、赛事等活动。</w:t>
      </w:r>
    </w:p>
    <w:p>
      <w:pPr>
        <w:pStyle w:val="8"/>
        <w:rPr>
          <w:rFonts w:hAnsi="黑体"/>
          <w:b/>
          <w:sz w:val="32"/>
          <w:szCs w:val="32"/>
        </w:rPr>
      </w:pPr>
      <w:r>
        <w:rPr>
          <w:rFonts w:hint="eastAsia" w:hAnsi="黑体"/>
          <w:b/>
          <w:sz w:val="32"/>
          <w:szCs w:val="32"/>
        </w:rPr>
        <w:t>十一、关于政府采购支出说明</w:t>
      </w:r>
    </w:p>
    <w:p>
      <w:pPr>
        <w:ind w:firstLine="640" w:firstLineChars="200"/>
        <w:rPr>
          <w:rFonts w:ascii="宋体" w:hAnsi="宋体"/>
          <w:i/>
          <w:kern w:val="0"/>
          <w:sz w:val="32"/>
          <w:szCs w:val="32"/>
        </w:rPr>
      </w:pPr>
      <w:r>
        <w:rPr>
          <w:rFonts w:hint="eastAsia" w:ascii="宋体" w:hAnsi="宋体" w:eastAsia="宋体"/>
          <w:sz w:val="32"/>
          <w:szCs w:val="32"/>
        </w:rPr>
        <w:t>本部门2020年度政府采购支出总额</w:t>
      </w:r>
      <w:r>
        <w:rPr>
          <w:rFonts w:hint="eastAsia" w:ascii="仿宋_GB2312" w:hAnsi="仿宋_GB2312" w:eastAsia="仿宋_GB2312" w:cs="仿宋_GB2312"/>
          <w:color w:val="auto"/>
          <w:kern w:val="2"/>
          <w:sz w:val="32"/>
          <w:szCs w:val="32"/>
          <w:highlight w:val="none"/>
          <w:lang w:val="en-US" w:eastAsia="zh-CN" w:bidi="ar-SA"/>
        </w:rPr>
        <w:t>20,200.19</w:t>
      </w:r>
      <w:r>
        <w:rPr>
          <w:rFonts w:hint="eastAsia" w:ascii="宋体" w:hAnsi="宋体" w:eastAsia="宋体"/>
          <w:sz w:val="32"/>
          <w:szCs w:val="32"/>
        </w:rPr>
        <w:t>万元，其中：政府采购货物支出1,754.10万元、政府采购工程支出18,423.61 万元、政府采购服务支出22.48万元。授予中小企业合同金额</w:t>
      </w:r>
      <w:r>
        <w:rPr>
          <w:rFonts w:hint="eastAsia" w:ascii="仿宋_GB2312" w:hAnsi="仿宋_GB2312" w:eastAsia="仿宋_GB2312" w:cs="仿宋_GB2312"/>
          <w:color w:val="auto"/>
          <w:kern w:val="2"/>
          <w:sz w:val="32"/>
          <w:szCs w:val="32"/>
          <w:highlight w:val="none"/>
          <w:lang w:val="en-US" w:eastAsia="zh-CN" w:bidi="ar-SA"/>
        </w:rPr>
        <w:t>20,200.19</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100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1776.58</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8.79</w:t>
      </w:r>
      <w:r>
        <w:rPr>
          <w:rFonts w:hint="eastAsia" w:ascii="宋体" w:hAnsi="宋体" w:eastAsia="宋体"/>
          <w:sz w:val="32"/>
          <w:szCs w:val="32"/>
        </w:rPr>
        <w:t>%。</w:t>
      </w:r>
    </w:p>
    <w:p>
      <w:pPr>
        <w:pStyle w:val="8"/>
        <w:rPr>
          <w:rFonts w:hAnsi="黑体"/>
          <w:b/>
          <w:sz w:val="32"/>
          <w:szCs w:val="32"/>
        </w:rPr>
      </w:pPr>
      <w:r>
        <w:rPr>
          <w:rFonts w:hint="eastAsia" w:hAnsi="黑体"/>
          <w:b/>
          <w:sz w:val="32"/>
          <w:szCs w:val="32"/>
        </w:rPr>
        <w:t>十二、关于国有资产占用情况说明</w:t>
      </w:r>
    </w:p>
    <w:p>
      <w:pPr>
        <w:pStyle w:val="8"/>
        <w:ind w:firstLine="640" w:firstLineChars="200"/>
        <w:rPr>
          <w:rFonts w:hint="eastAsia" w:ascii="宋体" w:hAnsi="宋体" w:eastAsia="宋体"/>
          <w:sz w:val="32"/>
          <w:szCs w:val="32"/>
        </w:rPr>
      </w:pPr>
      <w:r>
        <w:rPr>
          <w:rFonts w:hint="eastAsia" w:ascii="宋体" w:hAnsi="宋体" w:eastAsia="宋体"/>
          <w:sz w:val="32"/>
          <w:szCs w:val="32"/>
        </w:rPr>
        <w:t>截至2020年12月31日，本单位共有车辆</w:t>
      </w:r>
      <w:r>
        <w:rPr>
          <w:rFonts w:hint="eastAsia" w:ascii="宋体" w:hAnsi="宋体" w:eastAsia="宋体"/>
          <w:sz w:val="32"/>
          <w:szCs w:val="32"/>
          <w:lang w:val="en-US" w:eastAsia="zh-CN"/>
        </w:rPr>
        <w:t>31</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1</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21</w:t>
      </w:r>
      <w:r>
        <w:rPr>
          <w:rFonts w:hint="eastAsia" w:ascii="宋体" w:hAnsi="宋体" w:eastAsia="宋体"/>
          <w:sz w:val="32"/>
          <w:szCs w:val="32"/>
        </w:rPr>
        <w:t>辆、其他用车</w:t>
      </w:r>
      <w:r>
        <w:rPr>
          <w:rFonts w:hint="eastAsia" w:ascii="宋体" w:hAnsi="宋体" w:eastAsia="宋体"/>
          <w:sz w:val="32"/>
          <w:szCs w:val="32"/>
          <w:lang w:val="en-US" w:eastAsia="zh-CN"/>
        </w:rPr>
        <w:t>9</w:t>
      </w:r>
      <w:r>
        <w:rPr>
          <w:rFonts w:hint="eastAsia" w:ascii="宋体" w:hAnsi="宋体" w:eastAsia="宋体"/>
          <w:sz w:val="32"/>
          <w:szCs w:val="32"/>
        </w:rPr>
        <w:t>辆，其他用车主要是下属单位</w:t>
      </w:r>
      <w:r>
        <w:rPr>
          <w:rFonts w:hint="eastAsia" w:ascii="宋体" w:hAnsi="宋体" w:eastAsia="宋体"/>
          <w:sz w:val="32"/>
          <w:szCs w:val="32"/>
          <w:lang w:eastAsia="zh-CN"/>
        </w:rPr>
        <w:t>医疗急救</w:t>
      </w:r>
      <w:r>
        <w:rPr>
          <w:rFonts w:hint="eastAsia" w:ascii="宋体" w:hAnsi="宋体" w:eastAsia="宋体"/>
          <w:sz w:val="32"/>
          <w:szCs w:val="32"/>
        </w:rPr>
        <w:t>业务用车；单位价值50万元以上通用设备</w:t>
      </w:r>
      <w:r>
        <w:rPr>
          <w:rFonts w:hint="eastAsia" w:ascii="宋体" w:hAnsi="宋体" w:eastAsia="宋体"/>
          <w:sz w:val="32"/>
          <w:szCs w:val="32"/>
          <w:lang w:val="en-US" w:eastAsia="zh-CN"/>
        </w:rPr>
        <w:t>1</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32</w:t>
      </w:r>
      <w:r>
        <w:rPr>
          <w:rFonts w:hint="eastAsia" w:ascii="宋体" w:hAnsi="宋体" w:eastAsia="宋体"/>
          <w:sz w:val="32"/>
          <w:szCs w:val="32"/>
        </w:rPr>
        <w:t>台（套）。</w:t>
      </w:r>
    </w:p>
    <w:p>
      <w:pPr>
        <w:pStyle w:val="8"/>
        <w:rPr>
          <w:rFonts w:hAnsi="黑体"/>
          <w:b/>
          <w:sz w:val="32"/>
          <w:szCs w:val="32"/>
        </w:rPr>
      </w:pPr>
      <w:r>
        <w:rPr>
          <w:rFonts w:hint="eastAsia" w:hAnsi="黑体"/>
          <w:b/>
          <w:sz w:val="32"/>
          <w:szCs w:val="32"/>
        </w:rPr>
        <w:t>十三、关于2020年度预算绩效情况的说明</w:t>
      </w:r>
    </w:p>
    <w:p>
      <w:pPr>
        <w:pStyle w:val="8"/>
        <w:rPr>
          <w:rFonts w:hint="eastAsia" w:ascii="宋体" w:hAnsi="宋体" w:eastAsia="宋体"/>
          <w:sz w:val="32"/>
          <w:szCs w:val="32"/>
        </w:rPr>
      </w:pPr>
      <w:r>
        <w:rPr>
          <w:rFonts w:hint="eastAsia" w:ascii="宋体" w:hAnsi="宋体"/>
          <w:color w:val="000000"/>
          <w:kern w:val="0"/>
          <w:sz w:val="32"/>
          <w:szCs w:val="32"/>
        </w:rPr>
        <w:t xml:space="preserve">  </w:t>
      </w:r>
      <w:r>
        <w:rPr>
          <w:rFonts w:hint="eastAsia" w:ascii="宋体" w:hAnsi="宋体"/>
          <w:color w:val="000000"/>
          <w:kern w:val="0"/>
          <w:sz w:val="32"/>
          <w:szCs w:val="32"/>
          <w:lang w:val="en-US" w:eastAsia="zh-CN"/>
        </w:rPr>
        <w:t xml:space="preserve"> </w:t>
      </w:r>
      <w:r>
        <w:rPr>
          <w:rFonts w:hint="eastAsia" w:ascii="宋体" w:hAnsi="宋体" w:eastAsia="宋体"/>
          <w:sz w:val="32"/>
          <w:szCs w:val="32"/>
          <w:lang w:val="en-US" w:eastAsia="zh-CN"/>
        </w:rPr>
        <w:t xml:space="preserve"> </w:t>
      </w:r>
      <w:r>
        <w:rPr>
          <w:rFonts w:hint="eastAsia" w:ascii="宋体" w:hAnsi="宋体" w:eastAsia="宋体"/>
          <w:sz w:val="32"/>
          <w:szCs w:val="32"/>
        </w:rPr>
        <w:t>20</w:t>
      </w:r>
      <w:r>
        <w:rPr>
          <w:rFonts w:hint="eastAsia" w:ascii="宋体" w:hAnsi="宋体" w:eastAsia="宋体"/>
          <w:sz w:val="32"/>
          <w:szCs w:val="32"/>
          <w:lang w:val="en-US" w:eastAsia="zh-CN"/>
        </w:rPr>
        <w:t>20</w:t>
      </w:r>
      <w:r>
        <w:rPr>
          <w:rFonts w:hint="eastAsia" w:ascii="宋体" w:hAnsi="宋体" w:eastAsia="宋体"/>
          <w:sz w:val="32"/>
          <w:szCs w:val="32"/>
        </w:rPr>
        <w:t xml:space="preserve"> 年为进一步规范财政资金管理，强化部门绩效和责任意识，切实提高财政资金使用效益，按照县财政局要求，我</w:t>
      </w:r>
      <w:r>
        <w:rPr>
          <w:rFonts w:hint="eastAsia" w:ascii="宋体" w:hAnsi="宋体" w:eastAsia="宋体"/>
          <w:sz w:val="32"/>
          <w:szCs w:val="32"/>
          <w:lang w:eastAsia="zh-CN"/>
        </w:rPr>
        <w:t>局</w:t>
      </w:r>
      <w:r>
        <w:rPr>
          <w:rFonts w:hint="eastAsia" w:ascii="宋体" w:hAnsi="宋体" w:eastAsia="宋体"/>
          <w:sz w:val="32"/>
          <w:szCs w:val="32"/>
        </w:rPr>
        <w:t>进一步加强全面预算绩效管理，建立全覆盖、多层次预算绩效管理机制。具体做法有：成立了财政预算专项资金绩效评价管理工作领导小组；年初合理编制卫生健康项目资金绩效目标，构建本行业分层次的绩效指标体系；对标预算批复和绩效目标，组织</w:t>
      </w:r>
      <w:r>
        <w:rPr>
          <w:rFonts w:hint="eastAsia" w:ascii="宋体" w:hAnsi="宋体" w:eastAsia="宋体"/>
          <w:sz w:val="32"/>
          <w:szCs w:val="32"/>
          <w:lang w:eastAsia="zh-CN"/>
        </w:rPr>
        <w:t>所属预算</w:t>
      </w:r>
      <w:r>
        <w:rPr>
          <w:rFonts w:hint="eastAsia" w:ascii="宋体" w:hAnsi="宋体" w:eastAsia="宋体"/>
          <w:sz w:val="32"/>
          <w:szCs w:val="32"/>
        </w:rPr>
        <w:t>单位开展了 20</w:t>
      </w:r>
      <w:r>
        <w:rPr>
          <w:rFonts w:hint="eastAsia" w:ascii="宋体" w:hAnsi="宋体" w:eastAsia="宋体"/>
          <w:sz w:val="32"/>
          <w:szCs w:val="32"/>
          <w:lang w:val="en-US" w:eastAsia="zh-CN"/>
        </w:rPr>
        <w:t>20</w:t>
      </w:r>
      <w:r>
        <w:rPr>
          <w:rFonts w:hint="eastAsia" w:ascii="宋体" w:hAnsi="宋体" w:eastAsia="宋体"/>
          <w:sz w:val="32"/>
          <w:szCs w:val="32"/>
        </w:rPr>
        <w:t xml:space="preserve"> 年度省级对地方专项转移支付卫生健康项目资金、20</w:t>
      </w:r>
      <w:r>
        <w:rPr>
          <w:rFonts w:hint="eastAsia" w:ascii="宋体" w:hAnsi="宋体" w:eastAsia="宋体"/>
          <w:sz w:val="32"/>
          <w:szCs w:val="32"/>
          <w:lang w:val="en-US" w:eastAsia="zh-CN"/>
        </w:rPr>
        <w:t>20</w:t>
      </w:r>
      <w:r>
        <w:rPr>
          <w:rFonts w:hint="eastAsia" w:ascii="宋体" w:hAnsi="宋体" w:eastAsia="宋体"/>
          <w:sz w:val="32"/>
          <w:szCs w:val="32"/>
        </w:rPr>
        <w:t>年度部门整体支出及</w:t>
      </w:r>
      <w:r>
        <w:rPr>
          <w:rFonts w:hint="eastAsia" w:ascii="宋体" w:hAnsi="宋体" w:eastAsia="宋体"/>
          <w:sz w:val="32"/>
          <w:szCs w:val="32"/>
          <w:lang w:eastAsia="zh-CN"/>
        </w:rPr>
        <w:t>本</w:t>
      </w:r>
      <w:r>
        <w:rPr>
          <w:rFonts w:hint="eastAsia" w:ascii="宋体" w:hAnsi="宋体" w:eastAsia="宋体"/>
          <w:sz w:val="32"/>
          <w:szCs w:val="32"/>
        </w:rPr>
        <w:t>级财政补助卫生健康项目资金预算执行情况绩效评价工作；形成了《</w:t>
      </w:r>
      <w:r>
        <w:rPr>
          <w:rFonts w:hint="eastAsia" w:ascii="宋体" w:hAnsi="宋体" w:eastAsia="宋体"/>
          <w:sz w:val="32"/>
          <w:szCs w:val="32"/>
          <w:lang w:eastAsia="zh-CN"/>
        </w:rPr>
        <w:t>凤凰县卫生健康局</w:t>
      </w:r>
      <w:r>
        <w:rPr>
          <w:rFonts w:hint="eastAsia" w:ascii="宋体" w:hAnsi="宋体" w:eastAsia="宋体"/>
          <w:sz w:val="32"/>
          <w:szCs w:val="32"/>
          <w:lang w:val="en-US" w:eastAsia="zh-CN"/>
        </w:rPr>
        <w:t>2020年</w:t>
      </w:r>
      <w:r>
        <w:rPr>
          <w:rFonts w:hint="eastAsia" w:ascii="宋体" w:hAnsi="宋体" w:eastAsia="宋体"/>
          <w:sz w:val="32"/>
          <w:szCs w:val="32"/>
          <w:lang w:eastAsia="zh-CN"/>
        </w:rPr>
        <w:t>部门整体支出绩效评价报告</w:t>
      </w:r>
      <w:r>
        <w:rPr>
          <w:rFonts w:hint="eastAsia" w:ascii="宋体" w:hAnsi="宋体" w:eastAsia="宋体"/>
          <w:sz w:val="32"/>
          <w:szCs w:val="32"/>
        </w:rPr>
        <w:t>》，并按财政绩效部门要求进行了公开。</w:t>
      </w:r>
    </w:p>
    <w:p>
      <w:pPr>
        <w:pStyle w:val="8"/>
        <w:jc w:val="center"/>
        <w:rPr>
          <w:sz w:val="72"/>
          <w:szCs w:val="72"/>
        </w:rPr>
      </w:pPr>
    </w:p>
    <w:p>
      <w:pPr>
        <w:pStyle w:val="8"/>
        <w:jc w:val="center"/>
        <w:rPr>
          <w:sz w:val="72"/>
          <w:szCs w:val="72"/>
        </w:rPr>
      </w:pPr>
    </w:p>
    <w:p>
      <w:pPr>
        <w:pStyle w:val="8"/>
        <w:jc w:val="center"/>
        <w:rPr>
          <w:rFonts w:hint="eastAsia"/>
          <w:sz w:val="72"/>
          <w:szCs w:val="72"/>
        </w:rPr>
      </w:pPr>
    </w:p>
    <w:p>
      <w:pPr>
        <w:pStyle w:val="8"/>
        <w:jc w:val="center"/>
        <w:rPr>
          <w:rFonts w:hint="eastAsia"/>
          <w:sz w:val="72"/>
          <w:szCs w:val="72"/>
        </w:rPr>
      </w:pPr>
    </w:p>
    <w:p>
      <w:pPr>
        <w:pStyle w:val="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cs="黑体"/>
          <w:color w:val="000000"/>
          <w:kern w:val="0"/>
          <w:sz w:val="32"/>
          <w:szCs w:val="32"/>
          <w:lang w:val="en-US" w:eastAsia="zh-CN"/>
        </w:rPr>
        <w:t xml:space="preserve"> 1、</w:t>
      </w:r>
      <w:r>
        <w:rPr>
          <w:rFonts w:hint="eastAsia" w:ascii="宋体" w:hAnsi="宋体" w:eastAsia="宋体" w:cs="黑体"/>
          <w:color w:val="000000"/>
          <w:kern w:val="0"/>
          <w:sz w:val="32"/>
          <w:szCs w:val="32"/>
        </w:rPr>
        <w:t>财政拨款收入：指财政部门当年拨付的资金。</w:t>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cs="黑体"/>
          <w:color w:val="000000"/>
          <w:kern w:val="0"/>
          <w:sz w:val="32"/>
          <w:szCs w:val="32"/>
          <w:lang w:val="en-US" w:eastAsia="zh-CN"/>
        </w:rPr>
        <w:t xml:space="preserve"> 2、</w:t>
      </w:r>
      <w:r>
        <w:rPr>
          <w:rFonts w:hint="eastAsia" w:ascii="宋体" w:hAnsi="宋体" w:eastAsia="宋体" w:cs="黑体"/>
          <w:color w:val="000000"/>
          <w:kern w:val="0"/>
          <w:sz w:val="32"/>
          <w:szCs w:val="32"/>
        </w:rPr>
        <w:t>事业收入：指事业单位开展专业业务活动及辅助活动所取得的收入。如：下属医院等事业单位开展医疗服务活动、按国家规定收费项目和标准取得的收入。</w:t>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eastAsia="宋体" w:cs="黑体"/>
          <w:color w:val="000000"/>
          <w:kern w:val="0"/>
          <w:sz w:val="32"/>
          <w:szCs w:val="32"/>
        </w:rPr>
        <w:t xml:space="preserve"> </w:t>
      </w:r>
      <w:r>
        <w:rPr>
          <w:rFonts w:hint="eastAsia" w:ascii="宋体" w:hAnsi="宋体" w:cs="黑体"/>
          <w:color w:val="000000"/>
          <w:kern w:val="0"/>
          <w:sz w:val="32"/>
          <w:szCs w:val="32"/>
          <w:lang w:val="en-US" w:eastAsia="zh-CN"/>
        </w:rPr>
        <w:t>3、</w:t>
      </w:r>
      <w:r>
        <w:rPr>
          <w:rFonts w:hint="eastAsia" w:ascii="宋体" w:hAnsi="宋体" w:eastAsia="宋体" w:cs="黑体"/>
          <w:color w:val="000000"/>
          <w:kern w:val="0"/>
          <w:sz w:val="32"/>
          <w:szCs w:val="32"/>
        </w:rPr>
        <w:t>其他收入：指除上述“财政拨款收入”、“事业收入”、“经营收入”等以外的收入。</w:t>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eastAsia="宋体" w:cs="黑体"/>
          <w:color w:val="000000"/>
          <w:kern w:val="0"/>
          <w:sz w:val="32"/>
          <w:szCs w:val="32"/>
        </w:rPr>
        <w:t xml:space="preserve"> </w:t>
      </w:r>
      <w:r>
        <w:rPr>
          <w:rFonts w:hint="eastAsia" w:ascii="宋体" w:hAnsi="宋体" w:cs="黑体"/>
          <w:color w:val="000000"/>
          <w:kern w:val="0"/>
          <w:sz w:val="32"/>
          <w:szCs w:val="32"/>
          <w:lang w:val="en-US" w:eastAsia="zh-CN"/>
        </w:rPr>
        <w:t>4、</w:t>
      </w:r>
      <w:r>
        <w:rPr>
          <w:rFonts w:hint="eastAsia" w:ascii="宋体" w:hAnsi="宋体" w:eastAsia="宋体" w:cs="黑体"/>
          <w:color w:val="000000"/>
          <w:kern w:val="0"/>
          <w:sz w:val="32"/>
          <w:szCs w:val="32"/>
        </w:rPr>
        <w:t>行政运行：指用于保障机构正常运行的支出。</w:t>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cs="黑体"/>
          <w:color w:val="000000"/>
          <w:kern w:val="0"/>
          <w:sz w:val="32"/>
          <w:szCs w:val="32"/>
          <w:lang w:val="en-US" w:eastAsia="zh-CN"/>
        </w:rPr>
        <w:t xml:space="preserve"> 5、</w:t>
      </w:r>
      <w:r>
        <w:rPr>
          <w:rFonts w:hint="eastAsia" w:ascii="宋体" w:hAnsi="宋体" w:eastAsia="宋体" w:cs="黑体"/>
          <w:color w:val="000000"/>
          <w:kern w:val="0"/>
          <w:sz w:val="32"/>
          <w:szCs w:val="32"/>
        </w:rPr>
        <w:t>基本支出：指为保障机构正常运转、完成日常工作任务而发生的人员支出和公用支出。</w:t>
      </w:r>
    </w:p>
    <w:p>
      <w:pPr>
        <w:widowControl/>
        <w:autoSpaceDE w:val="0"/>
        <w:spacing w:line="480" w:lineRule="exact"/>
        <w:ind w:firstLine="450" w:firstLineChars="150"/>
        <w:jc w:val="left"/>
        <w:rPr>
          <w:rFonts w:hint="eastAsia" w:ascii="宋体" w:hAnsi="宋体" w:eastAsia="宋体" w:cs="黑体"/>
          <w:color w:val="000000"/>
          <w:kern w:val="0"/>
          <w:sz w:val="32"/>
          <w:szCs w:val="32"/>
        </w:rPr>
      </w:pPr>
      <w:r>
        <w:rPr>
          <w:rFonts w:hint="eastAsia" w:ascii="宋体" w:hAnsi="宋体" w:cs="黑体"/>
          <w:color w:val="000000"/>
          <w:kern w:val="0"/>
          <w:sz w:val="32"/>
          <w:szCs w:val="32"/>
          <w:lang w:val="en-US" w:eastAsia="zh-CN"/>
        </w:rPr>
        <w:t xml:space="preserve"> 6、</w:t>
      </w:r>
      <w:r>
        <w:rPr>
          <w:rFonts w:hint="eastAsia" w:ascii="宋体" w:hAnsi="宋体" w:eastAsia="宋体" w:cs="黑体"/>
          <w:color w:val="000000"/>
          <w:kern w:val="0"/>
          <w:sz w:val="32"/>
          <w:szCs w:val="32"/>
        </w:rPr>
        <w:t>项目支出：指在基本支出之外为完成特定行政任务或事业发展目标所发生的支出。</w:t>
      </w:r>
    </w:p>
    <w:p>
      <w:pPr>
        <w:widowControl/>
        <w:autoSpaceDE w:val="0"/>
        <w:spacing w:line="480" w:lineRule="exact"/>
        <w:ind w:firstLine="450" w:firstLineChars="150"/>
        <w:jc w:val="left"/>
        <w:rPr>
          <w:rFonts w:hint="eastAsia" w:ascii="宋体" w:hAnsi="宋体" w:eastAsia="宋体" w:cs="黑体"/>
          <w:color w:val="000000"/>
          <w:kern w:val="0"/>
          <w:sz w:val="32"/>
          <w:szCs w:val="32"/>
          <w:lang w:eastAsia="zh-CN"/>
        </w:rPr>
      </w:pPr>
      <w:r>
        <w:rPr>
          <w:rFonts w:hint="eastAsia" w:ascii="宋体" w:hAnsi="宋体" w:eastAsia="宋体" w:cs="黑体"/>
          <w:color w:val="000000"/>
          <w:kern w:val="0"/>
          <w:sz w:val="32"/>
          <w:szCs w:val="32"/>
        </w:rPr>
        <w:t xml:space="preserve"> </w:t>
      </w:r>
      <w:r>
        <w:rPr>
          <w:rFonts w:hint="eastAsia" w:ascii="宋体" w:hAnsi="宋体" w:cs="黑体"/>
          <w:color w:val="000000"/>
          <w:kern w:val="0"/>
          <w:sz w:val="32"/>
          <w:szCs w:val="32"/>
          <w:lang w:val="en-US" w:eastAsia="zh-CN"/>
        </w:rPr>
        <w:t>7、</w:t>
      </w:r>
      <w:r>
        <w:rPr>
          <w:rFonts w:hint="eastAsia" w:ascii="宋体" w:hAnsi="宋体" w:eastAsia="宋体" w:cs="黑体"/>
          <w:color w:val="000000"/>
          <w:kern w:val="0"/>
          <w:sz w:val="32"/>
          <w:szCs w:val="32"/>
        </w:rPr>
        <w:t>“三公”经费：</w:t>
      </w:r>
      <w:r>
        <w:rPr>
          <w:rFonts w:hint="eastAsia" w:ascii="宋体" w:hAnsi="宋体" w:eastAsia="宋体" w:cs="黑体"/>
          <w:color w:val="000000"/>
          <w:kern w:val="0"/>
          <w:sz w:val="32"/>
          <w:szCs w:val="32"/>
          <w:lang w:eastAsia="zh-CN"/>
        </w:rPr>
        <w:t>指通过财政拨款资金安排的因公出国（境） 费、公务用车购置及运行费和公务接待费支出。</w:t>
      </w:r>
    </w:p>
    <w:p>
      <w:pPr>
        <w:widowControl/>
        <w:autoSpaceDE w:val="0"/>
        <w:spacing w:line="480" w:lineRule="exact"/>
        <w:ind w:firstLine="450" w:firstLineChars="150"/>
        <w:jc w:val="left"/>
        <w:rPr>
          <w:rFonts w:hint="eastAsia" w:ascii="宋体" w:hAnsi="宋体" w:eastAsia="宋体" w:cs="黑体"/>
          <w:color w:val="000000"/>
          <w:kern w:val="0"/>
          <w:sz w:val="32"/>
          <w:szCs w:val="32"/>
          <w:lang w:eastAsia="zh-CN"/>
        </w:rPr>
      </w:pPr>
      <w:r>
        <w:rPr>
          <w:rFonts w:hint="eastAsia" w:ascii="宋体" w:hAnsi="宋体" w:eastAsia="宋体" w:cs="黑体"/>
          <w:color w:val="000000"/>
          <w:kern w:val="0"/>
          <w:sz w:val="32"/>
          <w:szCs w:val="32"/>
        </w:rPr>
        <w:t xml:space="preserve"> </w:t>
      </w:r>
      <w:r>
        <w:rPr>
          <w:rFonts w:hint="eastAsia" w:ascii="宋体" w:hAnsi="宋体" w:cs="黑体"/>
          <w:color w:val="000000"/>
          <w:kern w:val="0"/>
          <w:sz w:val="32"/>
          <w:szCs w:val="32"/>
          <w:lang w:val="en-US" w:eastAsia="zh-CN"/>
        </w:rPr>
        <w:t>8、</w:t>
      </w:r>
      <w:r>
        <w:rPr>
          <w:rFonts w:hint="eastAsia" w:ascii="宋体" w:hAnsi="宋体" w:eastAsia="宋体" w:cs="黑体"/>
          <w:color w:val="000000"/>
          <w:kern w:val="0"/>
          <w:sz w:val="32"/>
          <w:szCs w:val="32"/>
        </w:rPr>
        <w:t>机关运行经费：</w:t>
      </w:r>
      <w:r>
        <w:rPr>
          <w:rFonts w:hint="eastAsia" w:ascii="宋体" w:hAnsi="宋体" w:eastAsia="宋体" w:cs="黑体"/>
          <w:color w:val="000000"/>
          <w:kern w:val="0"/>
          <w:sz w:val="32"/>
          <w:szCs w:val="32"/>
          <w:lang w:eastAsia="zh-CN"/>
        </w:rPr>
        <w:t>是指各部门的公用经费，包括办公及印刷费、邮电费、差旅费、会议费、福利费、日常维修费、专用材 料及一般设备购置费、办公用房水电费、办公用房取暖费、办 公用房物业管理费、公务用车运行维护费以及其他费用。</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9、一般公共服务（类）纪检监察事务（款）  一般行政管理事务（项）：指</w:t>
      </w:r>
      <w:r>
        <w:rPr>
          <w:rFonts w:hint="eastAsia" w:ascii="宋体" w:hAnsi="宋体" w:eastAsia="宋体"/>
          <w:sz w:val="32"/>
          <w:szCs w:val="32"/>
          <w:lang w:eastAsia="zh-CN"/>
        </w:rPr>
        <w:t>派驻</w:t>
      </w:r>
      <w:r>
        <w:rPr>
          <w:rFonts w:hint="eastAsia" w:ascii="宋体" w:hAnsi="宋体" w:eastAsia="宋体" w:cs="黑体"/>
          <w:color w:val="000000"/>
          <w:kern w:val="0"/>
          <w:sz w:val="32"/>
          <w:szCs w:val="32"/>
          <w:lang w:val="en-US" w:eastAsia="zh-CN" w:bidi="ar-SA"/>
        </w:rPr>
        <w:t>卫生健康局</w:t>
      </w:r>
      <w:r>
        <w:rPr>
          <w:rFonts w:hint="eastAsia" w:ascii="宋体" w:hAnsi="宋体" w:eastAsia="宋体"/>
          <w:sz w:val="32"/>
          <w:szCs w:val="32"/>
        </w:rPr>
        <w:t>纪检</w:t>
      </w:r>
      <w:r>
        <w:rPr>
          <w:rFonts w:hint="eastAsia" w:ascii="宋体" w:hAnsi="宋体" w:eastAsia="宋体"/>
          <w:sz w:val="32"/>
          <w:szCs w:val="32"/>
          <w:lang w:eastAsia="zh-CN"/>
        </w:rPr>
        <w:t>组</w:t>
      </w:r>
      <w:r>
        <w:rPr>
          <w:rFonts w:hint="eastAsia" w:ascii="宋体" w:hAnsi="宋体" w:eastAsia="宋体"/>
          <w:sz w:val="32"/>
          <w:szCs w:val="32"/>
        </w:rPr>
        <w:t>工作</w:t>
      </w:r>
      <w:r>
        <w:rPr>
          <w:rFonts w:hint="eastAsia" w:ascii="宋体" w:hAnsi="宋体" w:eastAsia="宋体" w:cs="黑体"/>
          <w:color w:val="000000"/>
          <w:kern w:val="0"/>
          <w:sz w:val="32"/>
          <w:szCs w:val="32"/>
          <w:lang w:val="en-US" w:eastAsia="zh-CN" w:bidi="ar-SA"/>
        </w:rPr>
        <w:t>方面的支出。</w:t>
      </w:r>
    </w:p>
    <w:p>
      <w:pPr>
        <w:pStyle w:val="8"/>
        <w:ind w:firstLine="640" w:firstLineChars="20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10、教育支出（类）职业教育（款）中专教育（项）：指卫生健康局所属中医职校人员经费和日常公用经费方面的支出。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11、社会保障和就业支出（类）行政事业单位离退休（款）事业单位离退休（项）：指卫生健康局所属预算单位管理的离退休人员经费。</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12、社会保障和就业支出（类）行政事业单位离退休（款）机关事业单位基本养老保险缴费支出（项）：指卫生健康局所属预算单位按人力资源和社会保障部、财政部规定的基本工资和津贴补贴以及规定比例为职工</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缴纳的基本养老保险。</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13、社会保障和就业支出（类）行政事业单位养老支出（款）  机关事业单位职业年金缴费支出（项）：指卫生健康局所属预算单位按人力资源和社会保障部、财政部规定的基本工资和津贴补贴以及规定比例为职工</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缴纳的职业年金。</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14、社会保障和就业支出（类）抚恤（款）死亡抚恤（项）：指卫生健康局所属预算单位职工死亡抚恤金。</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15、社会保障和就业支出（类）社会福利（款）老年福利（项）：指卫生健康局用于老年健康保险方面的支出。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16、社会保障和就业支出（类）其他社会保障和就业支出（款）  其他社会保障和就业支出（项）：指卫生健康局所属预算单位其他用于社会保障和就业方面的支出。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17、卫生健康支出（类）卫生健康管理事务（款）行政运行（项）:指卫生健康局用于保障机构正常运行的支出.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18、卫生健康支出（类）卫生健康管理事务（款）一般行政管理事务（项）:指卫生健康局用于卫生健康管理工作方面的支出。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19、卫生健康支出（类）卫生健康管理事务（款）其他卫生健康管理事务支出（项）：指卫生健康局所属算单位其他用于卫生健康管理事务方面的支出。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20、卫生健康支出（类）公立医院（款）综合医院（项）：指卫生健康局所属综合性医院开展医疗业务活动等方面的支出。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21、卫生健康支出（类）公立医院（款）中医（民族）医院（项）：指卫生健康局所属中医（民族）医院开展医疗业务活动等方面的支出。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22、卫生健康支出（类）公立医院（款）（款） 其他公立医院支出（项）：指卫生健康局所属公立医院除上述以外的其他用于公立医院方面的支出。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23、卫生健康支出（类）基层医疗卫生机构（款）乡镇卫生院（项）：指卫生健康局所属基层医疗卫生机构开展医疗业务活动等方面的支出。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24、卫生健康支出（类）基层医疗卫生机构（款）其他基层医疗卫生机构支出（项）：指卫生健康局所属基层医疗卫生机构除上述以外的其他用基层医疗卫生机构方面的支出。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25、卫生健康支出（类）公共卫生（款）  妇幼保健机构（项）：指卫生健康局所属卫生妇幼保健机构保障正常运行的支出。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26、卫生健康支出（类）公共卫生（款）  基本公共卫生服务（项）：指卫生健康局所属预算单位用于基本公共卫生服务的支出。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27、卫生健康支出（类）公共卫生（款）  重大公共卫生专项（项）：指卫生健康局所属预算单位用于重大疾病预防控制等重大公共卫生服务项目的支出。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28、卫生健康支出（类）公共卫生（款）   突发公共卫生事件应急处理（项）：指卫生健康局所属预算单位用位用于突发公共卫生事件应急处理的支出。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29、卫生健康支出（类）公共卫生（款）  其他公共卫生支出（项）：指卫生健康局所属预算单位其他用于公共卫生方面的支出。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30、卫生健康支出（类）中医药（款）  中医（民族医）药专项（项）：指卫生健康局所属预算单位中医（民族医）药方面的专项支出。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31、卫生健康支出（类）计划生育事务（款）  计划生育机构（项）：指卫生健康局所属计划生育机构的支出。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32、卫生健康支出（类）计划生育事务（款）  计划生育服务（项）：指卫生健康局所属预算单位用于计划生育服务的支出。。</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33、卫生健康支出（类）计划生育事务（款）  其他计划生育事务支出（项）：指卫生健康局所属预算单位其他用于计划生育管理事务方面的支出。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34、卫生健康支出（类）行政事业单位医疗（款）   行政单位医疗（项）：指财政部门集中安排的卫生健康局基本医疗保险缴费经费。</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35、卫生健康支出（类）行政事业单位医疗（款）  事业单位医疗（项）：指财政部门集中安排的卫生健康局所属预算单位基本医疗保险缴费经费。</w:t>
      </w:r>
    </w:p>
    <w:p>
      <w:pPr>
        <w:pStyle w:val="8"/>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36、卫生健康支出（类）医疗救助（款）  城乡医疗救助（项）。指卫生健康局用于医疗救助方面的支出。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37、卫生健康支出（类）其他卫生健康支出（款）   其他卫生健康支出（项）：卫生健康局所属其他卫生健康事业单位基本运行和开展相关业务活动的支出。</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38、住房保障支出（类）保障性安居工程支出（款）  其他保障性安居工程支出（项）</w:t>
      </w:r>
      <w:r>
        <w:rPr>
          <w:rFonts w:hint="eastAsia" w:ascii="宋体" w:hAnsi="宋体" w:cs="黑体"/>
          <w:color w:val="000000"/>
          <w:kern w:val="0"/>
          <w:sz w:val="32"/>
          <w:szCs w:val="32"/>
          <w:lang w:val="en-US" w:eastAsia="zh-CN" w:bidi="ar-SA"/>
        </w:rPr>
        <w:t>：</w:t>
      </w:r>
      <w:r>
        <w:rPr>
          <w:rFonts w:hint="eastAsia" w:ascii="宋体" w:hAnsi="宋体" w:eastAsia="宋体" w:cs="黑体"/>
          <w:color w:val="000000"/>
          <w:kern w:val="0"/>
          <w:sz w:val="32"/>
          <w:szCs w:val="32"/>
          <w:lang w:val="en-US" w:eastAsia="zh-CN" w:bidi="ar-SA"/>
        </w:rPr>
        <w:t>指卫生健康局用于基本建设方面的支出</w:t>
      </w:r>
      <w:r>
        <w:rPr>
          <w:rFonts w:hint="eastAsia" w:ascii="宋体" w:hAnsi="宋体" w:cs="黑体"/>
          <w:color w:val="000000"/>
          <w:kern w:val="0"/>
          <w:sz w:val="32"/>
          <w:szCs w:val="32"/>
          <w:lang w:val="en-US" w:eastAsia="zh-CN" w:bidi="ar-SA"/>
        </w:rPr>
        <w:t>。</w:t>
      </w:r>
    </w:p>
    <w:p>
      <w:pPr>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 xml:space="preserve">    39、住房保障支出（类）住房改革支出（款）  住房公积金（项）：指卫生健康局所属预算单位按人力资源和社会保障部、财政部规定的基本工资和津贴补贴以及规定比例为职工缴纳的住房公积金。</w:t>
      </w:r>
    </w:p>
    <w:p>
      <w:pPr>
        <w:pStyle w:val="8"/>
        <w:jc w:val="both"/>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600" w:lineRule="exact"/>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凤凰县卫生健康局</w:t>
      </w:r>
    </w:p>
    <w:p>
      <w:pPr>
        <w:spacing w:line="600" w:lineRule="exact"/>
        <w:jc w:val="center"/>
        <w:rPr>
          <w:rFonts w:hint="eastAsia" w:ascii="宋体" w:hAnsi="宋体" w:eastAsia="宋体" w:cs="宋体"/>
          <w:sz w:val="44"/>
          <w:szCs w:val="44"/>
        </w:rPr>
      </w:pPr>
      <w:r>
        <w:rPr>
          <w:rFonts w:hint="eastAsia" w:ascii="宋体" w:hAnsi="宋体" w:eastAsia="宋体" w:cs="宋体"/>
          <w:sz w:val="44"/>
          <w:szCs w:val="44"/>
          <w:lang w:val="en-US" w:eastAsia="zh-CN"/>
        </w:rPr>
        <w:t>2020年</w:t>
      </w:r>
      <w:r>
        <w:rPr>
          <w:rFonts w:hint="eastAsia" w:ascii="宋体" w:hAnsi="宋体" w:eastAsia="宋体" w:cs="宋体"/>
          <w:sz w:val="44"/>
          <w:szCs w:val="44"/>
        </w:rPr>
        <w:t>部门整体支出绩效评价报告</w:t>
      </w: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宋体" w:hAnsi="宋体" w:eastAsia="宋体" w:cs="宋体"/>
          <w:b w:val="0"/>
          <w:bCs w:val="0"/>
          <w:sz w:val="44"/>
          <w:szCs w:val="44"/>
          <w:u w:val="single" w:color="auto"/>
          <w:lang w:eastAsia="zh-CN"/>
        </w:rPr>
      </w:pPr>
      <w:r>
        <w:rPr>
          <w:rFonts w:hint="eastAsia" w:ascii="宋体" w:hAnsi="宋体" w:cs="宋体"/>
          <w:b w:val="0"/>
          <w:bCs w:val="0"/>
          <w:sz w:val="44"/>
          <w:szCs w:val="44"/>
          <w:lang w:val="en-US" w:eastAsia="zh-CN"/>
        </w:rPr>
        <w:t xml:space="preserve">         </w:t>
      </w:r>
      <w:r>
        <w:rPr>
          <w:rFonts w:hint="eastAsia" w:ascii="宋体" w:hAnsi="宋体" w:eastAsia="宋体" w:cs="宋体"/>
          <w:b w:val="0"/>
          <w:bCs w:val="0"/>
          <w:sz w:val="44"/>
          <w:szCs w:val="44"/>
          <w:lang w:eastAsia="zh-CN"/>
        </w:rPr>
        <w:t>评价单位：</w:t>
      </w:r>
      <w:r>
        <w:rPr>
          <w:rFonts w:hint="eastAsia" w:ascii="宋体" w:hAnsi="宋体" w:eastAsia="宋体" w:cs="宋体"/>
          <w:b w:val="0"/>
          <w:bCs w:val="0"/>
          <w:sz w:val="44"/>
          <w:szCs w:val="44"/>
          <w:u w:val="single" w:color="auto"/>
          <w:lang w:eastAsia="zh-CN"/>
        </w:rPr>
        <w:t>凤凰县卫生健康局</w:t>
      </w:r>
    </w:p>
    <w:p>
      <w:pPr>
        <w:widowControl/>
        <w:jc w:val="left"/>
        <w:rPr>
          <w:rFonts w:hint="eastAsia" w:ascii="宋体" w:hAnsi="宋体" w:eastAsia="宋体" w:cs="宋体"/>
          <w:b w:val="0"/>
          <w:bCs w:val="0"/>
          <w:sz w:val="44"/>
          <w:szCs w:val="44"/>
          <w:u w:val="single" w:color="auto"/>
          <w:lang w:eastAsia="zh-CN"/>
        </w:rPr>
      </w:pPr>
      <w:r>
        <w:rPr>
          <w:rFonts w:hint="eastAsia" w:ascii="宋体" w:hAnsi="宋体" w:cs="宋体"/>
          <w:b w:val="0"/>
          <w:bCs w:val="0"/>
          <w:sz w:val="44"/>
          <w:szCs w:val="44"/>
          <w:lang w:val="en-US" w:eastAsia="zh-CN"/>
        </w:rPr>
        <w:t xml:space="preserve">         </w:t>
      </w:r>
      <w:r>
        <w:rPr>
          <w:rFonts w:hint="eastAsia" w:ascii="宋体" w:hAnsi="宋体" w:eastAsia="宋体" w:cs="宋体"/>
          <w:b w:val="0"/>
          <w:bCs w:val="0"/>
          <w:sz w:val="44"/>
          <w:szCs w:val="44"/>
          <w:lang w:eastAsia="zh-CN"/>
        </w:rPr>
        <w:t>报告时间：</w:t>
      </w:r>
      <w:r>
        <w:rPr>
          <w:rFonts w:hint="eastAsia" w:ascii="宋体" w:hAnsi="宋体" w:eastAsia="宋体" w:cs="宋体"/>
          <w:b w:val="0"/>
          <w:bCs w:val="0"/>
          <w:sz w:val="44"/>
          <w:szCs w:val="44"/>
          <w:u w:val="single" w:color="auto"/>
          <w:lang w:val="en-US" w:eastAsia="zh-CN"/>
        </w:rPr>
        <w:t>2021年</w:t>
      </w:r>
      <w:r>
        <w:rPr>
          <w:rFonts w:hint="eastAsia" w:ascii="宋体" w:hAnsi="宋体" w:cs="宋体"/>
          <w:b w:val="0"/>
          <w:bCs w:val="0"/>
          <w:sz w:val="44"/>
          <w:szCs w:val="44"/>
          <w:u w:val="single" w:color="auto"/>
          <w:lang w:val="en-US" w:eastAsia="zh-CN"/>
        </w:rPr>
        <w:t>5</w:t>
      </w:r>
      <w:r>
        <w:rPr>
          <w:rFonts w:hint="eastAsia" w:ascii="宋体" w:hAnsi="宋体" w:eastAsia="宋体" w:cs="宋体"/>
          <w:b w:val="0"/>
          <w:bCs w:val="0"/>
          <w:sz w:val="44"/>
          <w:szCs w:val="44"/>
          <w:u w:val="single" w:color="auto"/>
          <w:lang w:val="en-US" w:eastAsia="zh-CN"/>
        </w:rPr>
        <w:t>月</w:t>
      </w: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pStyle w:val="9"/>
        <w:widowControl/>
        <w:numPr>
          <w:ilvl w:val="0"/>
          <w:numId w:val="2"/>
        </w:numPr>
        <w:wordWrap/>
        <w:adjustRightInd/>
        <w:spacing w:before="0" w:after="0" w:line="360" w:lineRule="auto"/>
        <w:ind w:left="640" w:right="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eastAsia="zh-CN"/>
        </w:rPr>
        <w:t>部门</w:t>
      </w:r>
      <w:r>
        <w:rPr>
          <w:rFonts w:hint="eastAsia" w:ascii="宋体" w:hAnsi="宋体" w:eastAsia="宋体" w:cs="宋体"/>
          <w:sz w:val="30"/>
          <w:szCs w:val="30"/>
        </w:rPr>
        <w:t>基本情况</w:t>
      </w:r>
    </w:p>
    <w:p>
      <w:pPr>
        <w:widowControl/>
        <w:numPr>
          <w:numId w:val="0"/>
        </w:numPr>
        <w:wordWrap/>
        <w:adjustRightInd/>
        <w:spacing w:before="0" w:after="0" w:line="360" w:lineRule="auto"/>
        <w:ind w:right="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 xml:space="preserve">     （一）机构设置情况</w:t>
      </w:r>
    </w:p>
    <w:p>
      <w:pPr>
        <w:widowControl/>
        <w:numPr>
          <w:numId w:val="0"/>
        </w:numPr>
        <w:wordWrap/>
        <w:adjustRightInd/>
        <w:spacing w:before="0" w:after="0" w:line="360" w:lineRule="auto"/>
        <w:ind w:right="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sz w:val="24"/>
          <w:lang w:val="en-US" w:eastAsia="zh-CN"/>
        </w:rPr>
        <w:t xml:space="preserve">       </w:t>
      </w:r>
      <w:r>
        <w:rPr>
          <w:rFonts w:hint="eastAsia" w:ascii="宋体" w:hAnsi="宋体" w:eastAsia="宋体" w:cs="宋体"/>
          <w:color w:val="000000"/>
          <w:kern w:val="2"/>
          <w:sz w:val="32"/>
          <w:szCs w:val="32"/>
          <w:lang w:val="en-US" w:eastAsia="zh-CN" w:bidi="ar-SA"/>
        </w:rPr>
        <w:t>根据县委县政府办公室下发的《关于印发凤凰县人民政府办公室等单位职能配置、内设机构和人员编制规定的通知》（凤办〔2019〕14号），我局内设股室14个：办公室、人事股（党建办）、规划发展与信息化股、财务股、法制与综合监督股、疾病预防控制股、医政医管股、中医药民族医药管理股、基层卫生健康股、老龄健康与保健股、人口监测与家庭发展股、科技宣教股、妇幼健康服务股、爱卫办。</w:t>
      </w:r>
    </w:p>
    <w:p>
      <w:pPr>
        <w:widowControl/>
        <w:numPr>
          <w:numId w:val="0"/>
        </w:numPr>
        <w:wordWrap/>
        <w:adjustRightInd/>
        <w:spacing w:before="0" w:after="0" w:line="360" w:lineRule="auto"/>
        <w:ind w:right="0" w:firstLine="640" w:firstLineChars="20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纳入本部门整体支出绩效评价的单位包括：凤凰县卫生健康局本级</w:t>
      </w:r>
      <w:r>
        <w:rPr>
          <w:rFonts w:hint="eastAsia" w:ascii="宋体" w:hAnsi="宋体" w:cs="宋体"/>
          <w:color w:val="000000"/>
          <w:kern w:val="2"/>
          <w:sz w:val="32"/>
          <w:szCs w:val="32"/>
          <w:lang w:val="en-US" w:eastAsia="zh-CN" w:bidi="ar-SA"/>
        </w:rPr>
        <w:t>（</w:t>
      </w:r>
      <w:r>
        <w:rPr>
          <w:rFonts w:hint="eastAsia" w:ascii="宋体" w:hAnsi="宋体" w:eastAsia="宋体" w:cs="宋体"/>
          <w:color w:val="000000"/>
          <w:kern w:val="2"/>
          <w:sz w:val="32"/>
          <w:szCs w:val="32"/>
          <w:lang w:val="en-US" w:eastAsia="zh-CN" w:bidi="ar-SA"/>
        </w:rPr>
        <w:t>凤凰县计划生育协会</w:t>
      </w:r>
      <w:r>
        <w:rPr>
          <w:rFonts w:hint="eastAsia" w:ascii="仿宋_GB2312" w:eastAsia="仿宋_GB2312"/>
          <w:sz w:val="32"/>
          <w:szCs w:val="32"/>
        </w:rPr>
        <w:t>、</w:t>
      </w:r>
      <w:r>
        <w:rPr>
          <w:rFonts w:hint="eastAsia" w:ascii="宋体" w:hAnsi="宋体" w:eastAsia="宋体" w:cs="宋体"/>
          <w:color w:val="000000"/>
          <w:kern w:val="2"/>
          <w:sz w:val="32"/>
          <w:szCs w:val="32"/>
          <w:lang w:val="en-US" w:eastAsia="zh-CN" w:bidi="ar-SA"/>
        </w:rPr>
        <w:t>凤凰县计划生育科技站、凤凰县计划生育流动人口管理站、凤凰县计划生育药具站、凤凰县中等中医职业技术学校、凤凰县农村改水项目办公室、凤凰县血站</w:t>
      </w:r>
      <w:r>
        <w:rPr>
          <w:rFonts w:hint="eastAsia" w:ascii="宋体" w:hAnsi="宋体" w:cs="宋体"/>
          <w:color w:val="000000"/>
          <w:kern w:val="2"/>
          <w:sz w:val="32"/>
          <w:szCs w:val="32"/>
          <w:lang w:val="en-US" w:eastAsia="zh-CN" w:bidi="ar-SA"/>
        </w:rPr>
        <w:t>纳入本级核算）</w:t>
      </w:r>
      <w:r>
        <w:rPr>
          <w:rFonts w:hint="eastAsia" w:ascii="宋体" w:hAnsi="宋体" w:eastAsia="宋体" w:cs="宋体"/>
          <w:color w:val="000000"/>
          <w:kern w:val="2"/>
          <w:sz w:val="32"/>
          <w:szCs w:val="32"/>
          <w:lang w:val="en-US" w:eastAsia="zh-CN" w:bidi="ar-SA"/>
        </w:rPr>
        <w:t>、凤凰县妇幼保健计划生育服务中心、凤凰县民族中医院、凤凰县人民医院、凤凰县民族医药研究所、凤凰县皮肤病防治站、凤凰县基层医疗卫生机构财务集中核算中心、26个乡镇卫生院和5个预防保健所。</w:t>
      </w:r>
    </w:p>
    <w:p>
      <w:pPr>
        <w:widowControl/>
        <w:numPr>
          <w:numId w:val="0"/>
        </w:numPr>
        <w:wordWrap/>
        <w:adjustRightInd/>
        <w:spacing w:before="0" w:after="0" w:line="360" w:lineRule="auto"/>
        <w:ind w:right="0"/>
        <w:textAlignment w:val="auto"/>
        <w:outlineLvl w:val="9"/>
        <w:rPr>
          <w:rFonts w:hint="eastAsia" w:ascii="宋体" w:hAnsi="宋体" w:eastAsia="宋体" w:cs="宋体"/>
          <w:color w:val="000000"/>
          <w:kern w:val="2"/>
          <w:sz w:val="32"/>
          <w:szCs w:val="32"/>
          <w:lang w:val="en-US" w:eastAsia="zh-CN" w:bidi="ar-SA"/>
        </w:rPr>
      </w:pPr>
      <w:r>
        <w:rPr>
          <w:rFonts w:hint="eastAsia" w:ascii="宋体" w:hAnsi="宋体" w:eastAsia="宋体" w:cs="宋体"/>
          <w:color w:val="000000"/>
          <w:kern w:val="2"/>
          <w:sz w:val="32"/>
          <w:szCs w:val="32"/>
          <w:lang w:val="en-US" w:eastAsia="zh-CN" w:bidi="ar-SA"/>
        </w:rPr>
        <w:t xml:space="preserve">   （二）部门职能情况</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sz w:val="24"/>
          <w:lang w:val="en-US" w:eastAsia="zh-CN"/>
        </w:rPr>
        <w:t xml:space="preserve">   </w:t>
      </w:r>
      <w:r>
        <w:rPr>
          <w:rFonts w:hint="eastAsia" w:ascii="宋体" w:hAnsi="宋体" w:eastAsia="宋体" w:cs="宋体"/>
          <w:color w:val="000000"/>
          <w:sz w:val="32"/>
          <w:szCs w:val="32"/>
          <w:lang w:val="en-US" w:eastAsia="zh-CN"/>
        </w:rPr>
        <w:t>1、</w:t>
      </w:r>
      <w:r>
        <w:rPr>
          <w:rFonts w:hint="eastAsia" w:ascii="宋体" w:hAnsi="宋体" w:eastAsia="宋体" w:cs="宋体"/>
          <w:sz w:val="32"/>
          <w:szCs w:val="32"/>
        </w:rPr>
        <w:t>贯彻执行国民健康政策及国家和省、州卫生健康法律法规、标准和技术规范，拟订全县卫生健康政策、规划并组织实施。统筹规划全县卫生健康服务资源配置,指导区域卫生健康规划的编制和实施。组织实施推进卫生健康基本公共服务均等化、普惠化、便捷化和公共资源向基层延伸等政策措施。</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2、</w:t>
      </w:r>
      <w:r>
        <w:rPr>
          <w:rFonts w:hint="eastAsia" w:ascii="宋体" w:hAnsi="宋体" w:eastAsia="宋体" w:cs="宋体"/>
          <w:sz w:val="32"/>
          <w:szCs w:val="32"/>
        </w:rPr>
        <w:t>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3、</w:t>
      </w:r>
      <w:r>
        <w:rPr>
          <w:rFonts w:hint="eastAsia" w:ascii="宋体" w:hAnsi="宋体" w:eastAsia="宋体" w:cs="宋体"/>
          <w:sz w:val="32"/>
          <w:szCs w:val="32"/>
        </w:rPr>
        <w:t>负责全县疾病预防控制规划、免疫规划以及严重危害人民健康的公共卫生问题的干预措施并组织和指导各乡镇、街道实施，制定全县卫生应急和紧急医学救援预案、突发公共卫生事件的预防控制和各类突发公共事件的医疗卫生救援，承担法定报告传染病疫情信息和突发公共卫生事件应急处置信息的报告工作。</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4、</w:t>
      </w:r>
      <w:r>
        <w:rPr>
          <w:rFonts w:hint="eastAsia" w:ascii="宋体" w:hAnsi="宋体" w:eastAsia="宋体" w:cs="宋体"/>
          <w:sz w:val="32"/>
          <w:szCs w:val="32"/>
        </w:rPr>
        <w:t>组织拟订并协调落实应对人口老龄化政策措施，推进老年健康服务体系建设和医养结合工作。</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5、</w:t>
      </w:r>
      <w:r>
        <w:rPr>
          <w:rFonts w:hint="eastAsia" w:ascii="宋体" w:hAnsi="宋体" w:eastAsia="宋体" w:cs="宋体"/>
          <w:sz w:val="32"/>
          <w:szCs w:val="32"/>
        </w:rPr>
        <w:t>贯彻执行国家药物政策和国家基本药物制度,开展药品使用监测、临床综合评价和短缺药品预警。贯彻执行食品安全标准，落实省、州食品安全风险监测计划，组织实施食源性疾病及与食品安全事故有关的流行病学调查。</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6、</w:t>
      </w:r>
      <w:r>
        <w:rPr>
          <w:rFonts w:hint="eastAsia" w:ascii="宋体" w:hAnsi="宋体" w:eastAsia="宋体" w:cs="宋体"/>
          <w:sz w:val="32"/>
          <w:szCs w:val="32"/>
        </w:rPr>
        <w:t>负责职责范围内的职业卫生、放射卫生、环境卫生、学校卫生、公共场所卫生、饮用水卫生等公共卫生的监督管理。负责传染病防治监督，健全卫生健康综合监督体系。</w:t>
      </w:r>
    </w:p>
    <w:p>
      <w:pPr>
        <w:wordWrap/>
        <w:adjustRightInd/>
        <w:spacing w:line="560" w:lineRule="exact"/>
        <w:ind w:left="0" w:leftChars="0"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7、</w:t>
      </w:r>
      <w:r>
        <w:rPr>
          <w:rFonts w:hint="eastAsia" w:ascii="宋体" w:hAnsi="宋体" w:eastAsia="宋体" w:cs="宋体"/>
          <w:sz w:val="32"/>
          <w:szCs w:val="32"/>
        </w:rPr>
        <w:t>制定医疗机构、医疗服务行业管理办法并监督实施，建立医疗服务评价和监督管理体系。会同有关部门贯彻执行卫生健康专业技术人员资格标准。组织实施医疗服务规范、标准和卫生健康专业技术人员执业规则、服务规范。</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8、</w:t>
      </w:r>
      <w:r>
        <w:rPr>
          <w:rFonts w:hint="eastAsia" w:ascii="宋体" w:hAnsi="宋体" w:eastAsia="宋体" w:cs="宋体"/>
          <w:sz w:val="32"/>
          <w:szCs w:val="32"/>
        </w:rPr>
        <w:t>负责计划生育管理和服务工作,开展人口监测预警，研究提出人口与家庭发展相关政策建议，贯彻落实计划生育政策。</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9、</w:t>
      </w:r>
      <w:r>
        <w:rPr>
          <w:rFonts w:hint="eastAsia" w:ascii="宋体" w:hAnsi="宋体" w:eastAsia="宋体" w:cs="宋体"/>
          <w:sz w:val="32"/>
          <w:szCs w:val="32"/>
        </w:rPr>
        <w:t>指导全县卫生健康工作，指导基层医疗卫生、妇幼健康服务体系建设，加强全科医生队伍建设。推进卫生健康科技创新发展。</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10、</w:t>
      </w:r>
      <w:r>
        <w:rPr>
          <w:rFonts w:hint="eastAsia" w:ascii="宋体" w:hAnsi="宋体" w:eastAsia="宋体" w:cs="宋体"/>
          <w:sz w:val="32"/>
          <w:szCs w:val="32"/>
        </w:rPr>
        <w:t>负责全县健康教育、健康促进和卫生健康信息化建设等工作。</w:t>
      </w:r>
    </w:p>
    <w:p>
      <w:pPr>
        <w:wordWrap/>
        <w:adjustRightInd/>
        <w:spacing w:line="560" w:lineRule="exact"/>
        <w:ind w:left="0" w:leftChars="0"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val="en-US" w:eastAsia="zh-CN"/>
        </w:rPr>
        <w:t>11、</w:t>
      </w:r>
      <w:r>
        <w:rPr>
          <w:rFonts w:hint="eastAsia" w:ascii="宋体" w:hAnsi="宋体" w:eastAsia="宋体" w:cs="宋体"/>
          <w:sz w:val="32"/>
          <w:szCs w:val="32"/>
        </w:rPr>
        <w:t>负责全县保健对象的医疗保健工作。负责重要来宾、重要会议与重大活动的医疗卫生保障工作,指导全县保健工作。</w:t>
      </w:r>
      <w:r>
        <w:rPr>
          <w:rFonts w:hint="eastAsia" w:ascii="宋体" w:hAnsi="宋体" w:eastAsia="宋体" w:cs="宋体"/>
          <w:sz w:val="32"/>
          <w:szCs w:val="32"/>
          <w:lang w:val="en-US" w:eastAsia="zh-CN"/>
        </w:rPr>
        <w:t xml:space="preserve">  </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12、</w:t>
      </w:r>
      <w:r>
        <w:rPr>
          <w:rFonts w:hint="eastAsia" w:ascii="宋体" w:hAnsi="宋体" w:eastAsia="宋体" w:cs="宋体"/>
          <w:sz w:val="32"/>
          <w:szCs w:val="32"/>
        </w:rPr>
        <w:t>贯彻执行中医药民族医药法律、法规和政策。</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13、</w:t>
      </w:r>
      <w:r>
        <w:rPr>
          <w:rFonts w:hint="eastAsia" w:ascii="宋体" w:hAnsi="宋体" w:eastAsia="宋体" w:cs="宋体"/>
          <w:sz w:val="32"/>
          <w:szCs w:val="32"/>
        </w:rPr>
        <w:t>指导县计划生育协会的业务工作。</w:t>
      </w:r>
    </w:p>
    <w:p>
      <w:pPr>
        <w:wordWrap/>
        <w:adjustRightInd/>
        <w:spacing w:line="560" w:lineRule="exact"/>
        <w:ind w:left="0" w:leftChars="0" w:firstLine="640" w:firstLineChars="200"/>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14、</w:t>
      </w:r>
      <w:r>
        <w:rPr>
          <w:rFonts w:hint="eastAsia" w:ascii="宋体" w:hAnsi="宋体" w:eastAsia="宋体" w:cs="宋体"/>
          <w:sz w:val="32"/>
          <w:szCs w:val="32"/>
        </w:rPr>
        <w:t>完成县委、县人民政府及州卫生健康委员会交办的其他事项。</w:t>
      </w:r>
    </w:p>
    <w:p>
      <w:pPr>
        <w:widowControl/>
        <w:numPr>
          <w:numId w:val="0"/>
        </w:numPr>
        <w:wordWrap/>
        <w:adjustRightInd/>
        <w:spacing w:before="0" w:after="0" w:line="360" w:lineRule="auto"/>
        <w:ind w:right="0"/>
        <w:textAlignment w:val="auto"/>
        <w:outlineLvl w:val="9"/>
        <w:rPr>
          <w:rFonts w:hint="eastAsia" w:ascii="宋体" w:hAnsi="宋体" w:eastAsia="宋体" w:cs="宋体"/>
          <w:sz w:val="24"/>
          <w:lang w:val="en-US" w:eastAsia="zh-CN"/>
        </w:rPr>
      </w:pPr>
    </w:p>
    <w:p>
      <w:pPr>
        <w:pStyle w:val="9"/>
        <w:widowControl/>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w:t>
      </w:r>
      <w:r>
        <w:rPr>
          <w:rFonts w:hint="eastAsia" w:ascii="宋体" w:hAnsi="宋体" w:eastAsia="宋体" w:cs="宋体"/>
          <w:sz w:val="30"/>
          <w:szCs w:val="30"/>
          <w:lang w:eastAsia="zh-CN"/>
        </w:rPr>
        <w:t>三</w:t>
      </w:r>
      <w:r>
        <w:rPr>
          <w:rFonts w:hint="eastAsia" w:ascii="宋体" w:hAnsi="宋体" w:eastAsia="宋体" w:cs="宋体"/>
          <w:sz w:val="30"/>
          <w:szCs w:val="30"/>
        </w:rPr>
        <w:t>）部门支出规模、使用方向和主要内容、涉及范围</w:t>
      </w:r>
    </w:p>
    <w:p>
      <w:pPr>
        <w:pStyle w:val="9"/>
        <w:widowControl/>
        <w:numPr>
          <w:ilvl w:val="0"/>
          <w:numId w:val="3"/>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年度资金收支决算情况</w:t>
      </w:r>
    </w:p>
    <w:p>
      <w:pPr>
        <w:widowControl/>
        <w:shd w:val="clear" w:color="auto" w:fill="auto"/>
        <w:wordWrap/>
        <w:adjustRightInd/>
        <w:snapToGrid w:val="0"/>
        <w:spacing w:line="560" w:lineRule="exact"/>
        <w:jc w:val="left"/>
        <w:textAlignment w:val="auto"/>
        <w:rPr>
          <w:rFonts w:hint="eastAsia" w:ascii="宋体" w:hAnsi="宋体" w:eastAsia="宋体" w:cs="宋体"/>
          <w:sz w:val="32"/>
          <w:szCs w:val="32"/>
          <w:highlight w:val="none"/>
        </w:rPr>
      </w:pPr>
      <w:r>
        <w:rPr>
          <w:rFonts w:hint="eastAsia" w:ascii="宋体" w:hAnsi="宋体" w:eastAsia="宋体" w:cs="宋体"/>
          <w:sz w:val="30"/>
          <w:szCs w:val="30"/>
          <w:lang w:val="en-US" w:eastAsia="zh-CN"/>
        </w:rPr>
        <w:t xml:space="preserve">    </w:t>
      </w:r>
      <w:r>
        <w:rPr>
          <w:rFonts w:hint="eastAsia" w:ascii="宋体" w:hAnsi="宋体" w:eastAsia="宋体" w:cs="宋体"/>
          <w:color w:val="auto"/>
          <w:sz w:val="32"/>
          <w:szCs w:val="32"/>
          <w:highlight w:val="none"/>
          <w:shd w:val="clear" w:color="auto" w:fill="auto"/>
        </w:rPr>
        <w:t>20</w:t>
      </w:r>
      <w:r>
        <w:rPr>
          <w:rFonts w:hint="eastAsia" w:ascii="宋体" w:hAnsi="宋体" w:eastAsia="宋体" w:cs="宋体"/>
          <w:color w:val="auto"/>
          <w:sz w:val="32"/>
          <w:szCs w:val="32"/>
          <w:highlight w:val="none"/>
          <w:shd w:val="clear" w:color="auto" w:fill="auto"/>
          <w:lang w:val="en-US" w:eastAsia="zh-CN"/>
        </w:rPr>
        <w:t>20</w:t>
      </w:r>
      <w:r>
        <w:rPr>
          <w:rFonts w:hint="eastAsia" w:ascii="宋体" w:hAnsi="宋体" w:eastAsia="宋体" w:cs="宋体"/>
          <w:color w:val="auto"/>
          <w:sz w:val="32"/>
          <w:szCs w:val="32"/>
          <w:highlight w:val="none"/>
          <w:shd w:val="clear" w:color="auto" w:fill="auto"/>
        </w:rPr>
        <w:t>年部门</w:t>
      </w:r>
      <w:r>
        <w:rPr>
          <w:rFonts w:hint="eastAsia" w:ascii="宋体" w:hAnsi="宋体" w:eastAsia="宋体" w:cs="宋体"/>
          <w:sz w:val="32"/>
          <w:szCs w:val="32"/>
          <w:highlight w:val="none"/>
        </w:rPr>
        <w:t>决算收入为72,632.03万元，其中一般公共预算财政拨款 18,369.58 万 元，政府性基金 20,125.00万元，事业收入31,826.04</w:t>
      </w:r>
      <w:r>
        <w:rPr>
          <w:rFonts w:hint="eastAsia" w:ascii="宋体" w:hAnsi="宋体" w:eastAsia="宋体" w:cs="宋体"/>
          <w:sz w:val="32"/>
          <w:szCs w:val="32"/>
          <w:highlight w:val="none"/>
          <w:lang w:eastAsia="zh-CN"/>
        </w:rPr>
        <w:t>万元，</w:t>
      </w:r>
      <w:r>
        <w:rPr>
          <w:rFonts w:hint="eastAsia" w:ascii="宋体" w:hAnsi="宋体" w:eastAsia="宋体" w:cs="宋体"/>
          <w:sz w:val="32"/>
          <w:szCs w:val="32"/>
          <w:highlight w:val="none"/>
        </w:rPr>
        <w:t xml:space="preserve">其他收入2,311.41万元。 </w:t>
      </w:r>
    </w:p>
    <w:p>
      <w:pPr>
        <w:widowControl/>
        <w:shd w:val="clear" w:color="auto" w:fill="auto"/>
        <w:wordWrap/>
        <w:adjustRightInd/>
        <w:snapToGrid w:val="0"/>
        <w:spacing w:line="560" w:lineRule="exact"/>
        <w:jc w:val="left"/>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val="en-US" w:eastAsia="zh-CN"/>
        </w:rPr>
        <w:t xml:space="preserve">     </w:t>
      </w:r>
      <w:r>
        <w:rPr>
          <w:rFonts w:hint="eastAsia" w:ascii="宋体" w:hAnsi="宋体" w:eastAsia="宋体" w:cs="宋体"/>
          <w:sz w:val="32"/>
          <w:szCs w:val="32"/>
          <w:highlight w:val="none"/>
        </w:rPr>
        <w:t>20</w:t>
      </w:r>
      <w:r>
        <w:rPr>
          <w:rFonts w:hint="eastAsia" w:ascii="宋体" w:hAnsi="宋体" w:eastAsia="宋体" w:cs="宋体"/>
          <w:sz w:val="32"/>
          <w:szCs w:val="32"/>
          <w:highlight w:val="none"/>
          <w:lang w:val="en-US" w:eastAsia="zh-CN"/>
        </w:rPr>
        <w:t>20</w:t>
      </w:r>
      <w:r>
        <w:rPr>
          <w:rFonts w:hint="eastAsia" w:ascii="宋体" w:hAnsi="宋体" w:eastAsia="宋体" w:cs="宋体"/>
          <w:sz w:val="32"/>
          <w:szCs w:val="32"/>
          <w:highlight w:val="none"/>
        </w:rPr>
        <w:t xml:space="preserve"> 年部门决算支出68,314.95 万元，其中：基本支出 41,120.76 万元，占 </w:t>
      </w:r>
      <w:r>
        <w:rPr>
          <w:rFonts w:hint="eastAsia" w:ascii="宋体" w:hAnsi="宋体" w:eastAsia="宋体" w:cs="宋体"/>
          <w:sz w:val="32"/>
          <w:szCs w:val="32"/>
          <w:highlight w:val="none"/>
          <w:lang w:val="en-US" w:eastAsia="zh-CN"/>
        </w:rPr>
        <w:t>60.19</w:t>
      </w:r>
      <w:r>
        <w:rPr>
          <w:rFonts w:hint="eastAsia" w:ascii="宋体" w:hAnsi="宋体" w:eastAsia="宋体" w:cs="宋体"/>
          <w:sz w:val="32"/>
          <w:szCs w:val="32"/>
          <w:highlight w:val="none"/>
        </w:rPr>
        <w:t xml:space="preserve">%；项目支出27,194.19 万元，占 </w:t>
      </w:r>
      <w:r>
        <w:rPr>
          <w:rFonts w:hint="eastAsia" w:ascii="宋体" w:hAnsi="宋体" w:eastAsia="宋体" w:cs="宋体"/>
          <w:sz w:val="32"/>
          <w:szCs w:val="32"/>
          <w:highlight w:val="none"/>
          <w:lang w:val="en-US" w:eastAsia="zh-CN"/>
        </w:rPr>
        <w:t>39.81</w:t>
      </w:r>
      <w:r>
        <w:rPr>
          <w:rFonts w:hint="eastAsia" w:ascii="宋体" w:hAnsi="宋体" w:eastAsia="宋体" w:cs="宋体"/>
          <w:sz w:val="32"/>
          <w:szCs w:val="32"/>
          <w:highlight w:val="none"/>
        </w:rPr>
        <w:t>%。</w:t>
      </w:r>
    </w:p>
    <w:p>
      <w:pPr>
        <w:pStyle w:val="9"/>
        <w:widowControl/>
        <w:wordWrap/>
        <w:adjustRightInd/>
        <w:spacing w:before="0" w:after="0" w:line="360" w:lineRule="auto"/>
        <w:ind w:right="0" w:firstLineChars="0"/>
        <w:textAlignment w:val="auto"/>
        <w:outlineLvl w:val="9"/>
        <w:rPr>
          <w:rFonts w:hint="eastAsia" w:ascii="宋体" w:hAnsi="宋体" w:eastAsia="宋体" w:cs="宋体"/>
          <w:sz w:val="30"/>
          <w:szCs w:val="30"/>
          <w:lang w:val="en-US" w:eastAsia="zh-CN"/>
        </w:rPr>
      </w:pPr>
    </w:p>
    <w:p>
      <w:pPr>
        <w:pStyle w:val="9"/>
        <w:widowControl/>
        <w:numPr>
          <w:ilvl w:val="0"/>
          <w:numId w:val="4"/>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“三公经费”支出使用和管理情况</w:t>
      </w:r>
    </w:p>
    <w:p>
      <w:pPr>
        <w:pStyle w:val="9"/>
        <w:widowControl/>
        <w:wordWrap/>
        <w:adjustRightInd/>
        <w:spacing w:before="0" w:after="0" w:line="360" w:lineRule="auto"/>
        <w:ind w:right="0" w:firstLineChars="0"/>
        <w:textAlignment w:val="auto"/>
        <w:outlineLvl w:val="9"/>
        <w:rPr>
          <w:rFonts w:hint="eastAsia" w:ascii="宋体" w:hAnsi="宋体" w:eastAsia="宋体" w:cs="宋体"/>
          <w:sz w:val="32"/>
          <w:szCs w:val="32"/>
          <w:lang w:val="en-US" w:eastAsia="zh-CN"/>
        </w:rPr>
      </w:pPr>
      <w:r>
        <w:rPr>
          <w:rFonts w:hint="eastAsia" w:ascii="宋体" w:hAnsi="宋体" w:cs="宋体"/>
          <w:sz w:val="32"/>
          <w:szCs w:val="32"/>
          <w:lang w:val="en-US" w:eastAsia="zh-CN"/>
        </w:rPr>
        <w:t xml:space="preserve">  </w:t>
      </w:r>
      <w:r>
        <w:rPr>
          <w:rFonts w:hint="eastAsia" w:ascii="宋体" w:hAnsi="宋体" w:eastAsia="宋体" w:cs="宋体"/>
          <w:sz w:val="32"/>
          <w:szCs w:val="32"/>
          <w:lang w:val="en-US" w:eastAsia="zh-CN"/>
        </w:rPr>
        <w:t>为严控“三公经费”的使用，制定了管理制度，明确公务接待工作管理办法，规范了“三公经费”开支。</w:t>
      </w:r>
    </w:p>
    <w:p>
      <w:pPr>
        <w:pStyle w:val="9"/>
        <w:widowControl/>
        <w:wordWrap/>
        <w:adjustRightInd/>
        <w:spacing w:before="0" w:after="0" w:line="360" w:lineRule="auto"/>
        <w:ind w:right="0" w:firstLineChars="0"/>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20</w:t>
      </w:r>
      <w:r>
        <w:rPr>
          <w:rFonts w:hint="eastAsia" w:ascii="宋体" w:hAnsi="宋体" w:eastAsia="宋体" w:cs="宋体"/>
          <w:sz w:val="32"/>
          <w:szCs w:val="32"/>
          <w:lang w:val="en-US" w:eastAsia="zh-CN"/>
        </w:rPr>
        <w:t>20</w:t>
      </w:r>
      <w:r>
        <w:rPr>
          <w:rFonts w:hint="eastAsia" w:ascii="宋体" w:hAnsi="宋体" w:eastAsia="宋体" w:cs="宋体"/>
          <w:sz w:val="32"/>
          <w:szCs w:val="32"/>
        </w:rPr>
        <w:t>年，“三公”经费年初预算数为</w:t>
      </w:r>
      <w:r>
        <w:rPr>
          <w:rFonts w:hint="eastAsia" w:ascii="宋体" w:hAnsi="宋体" w:eastAsia="宋体" w:cs="宋体"/>
          <w:color w:val="auto"/>
          <w:sz w:val="32"/>
          <w:szCs w:val="32"/>
          <w:highlight w:val="none"/>
          <w:lang w:val="en-US" w:eastAsia="zh-CN"/>
        </w:rPr>
        <w:t>8.22</w:t>
      </w:r>
      <w:r>
        <w:rPr>
          <w:rFonts w:hint="eastAsia" w:ascii="宋体" w:hAnsi="宋体" w:eastAsia="宋体" w:cs="宋体"/>
          <w:sz w:val="32"/>
          <w:szCs w:val="32"/>
          <w:lang w:val="en-US" w:eastAsia="zh-CN"/>
        </w:rPr>
        <w:t>万</w:t>
      </w:r>
      <w:r>
        <w:rPr>
          <w:rFonts w:hint="eastAsia" w:ascii="宋体" w:hAnsi="宋体" w:eastAsia="宋体" w:cs="宋体"/>
          <w:sz w:val="32"/>
          <w:szCs w:val="32"/>
        </w:rPr>
        <w:t>元，其中：公务接待费</w:t>
      </w:r>
      <w:r>
        <w:rPr>
          <w:rFonts w:hint="eastAsia" w:ascii="宋体" w:hAnsi="宋体" w:eastAsia="宋体" w:cs="宋体"/>
          <w:color w:val="auto"/>
          <w:sz w:val="32"/>
          <w:szCs w:val="32"/>
          <w:highlight w:val="none"/>
          <w:lang w:val="en-US" w:eastAsia="zh-CN"/>
        </w:rPr>
        <w:t>7.59</w:t>
      </w:r>
      <w:r>
        <w:rPr>
          <w:rFonts w:hint="eastAsia" w:ascii="宋体" w:hAnsi="宋体" w:eastAsia="宋体" w:cs="宋体"/>
          <w:sz w:val="32"/>
          <w:szCs w:val="32"/>
          <w:lang w:val="en-US" w:eastAsia="zh-CN"/>
        </w:rPr>
        <w:t>万</w:t>
      </w:r>
      <w:r>
        <w:rPr>
          <w:rFonts w:hint="eastAsia" w:ascii="宋体" w:hAnsi="宋体" w:eastAsia="宋体" w:cs="宋体"/>
          <w:sz w:val="32"/>
          <w:szCs w:val="32"/>
        </w:rPr>
        <w:t>元；公务用车运行费</w:t>
      </w:r>
      <w:r>
        <w:rPr>
          <w:rFonts w:hint="eastAsia" w:ascii="宋体" w:hAnsi="宋体" w:eastAsia="宋体" w:cs="宋体"/>
          <w:sz w:val="32"/>
          <w:szCs w:val="32"/>
          <w:lang w:val="en-US" w:eastAsia="zh-CN"/>
        </w:rPr>
        <w:t>0.63万</w:t>
      </w:r>
      <w:r>
        <w:rPr>
          <w:rFonts w:hint="eastAsia" w:ascii="宋体" w:hAnsi="宋体" w:eastAsia="宋体" w:cs="宋体"/>
          <w:sz w:val="32"/>
          <w:szCs w:val="32"/>
        </w:rPr>
        <w:t>元。</w:t>
      </w:r>
    </w:p>
    <w:p>
      <w:pPr>
        <w:widowControl/>
        <w:shd w:val="clear" w:color="auto" w:fill="auto"/>
        <w:tabs>
          <w:tab w:val="left" w:pos="3240"/>
        </w:tabs>
        <w:wordWrap/>
        <w:adjustRightInd/>
        <w:snapToGrid w:val="0"/>
        <w:spacing w:line="560" w:lineRule="exact"/>
        <w:ind w:left="0" w:leftChars="0" w:firstLine="640" w:firstLineChars="200"/>
        <w:jc w:val="both"/>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全年决算支出“三公”经费</w:t>
      </w:r>
      <w:r>
        <w:rPr>
          <w:rFonts w:hint="eastAsia" w:ascii="宋体" w:hAnsi="宋体" w:eastAsia="宋体" w:cs="宋体"/>
          <w:color w:val="auto"/>
          <w:sz w:val="32"/>
          <w:szCs w:val="32"/>
          <w:highlight w:val="none"/>
          <w:lang w:val="en-US" w:eastAsia="zh-CN"/>
        </w:rPr>
        <w:t>8.22万元</w:t>
      </w:r>
      <w:r>
        <w:rPr>
          <w:rFonts w:hint="eastAsia" w:ascii="宋体" w:hAnsi="宋体" w:eastAsia="宋体" w:cs="宋体"/>
          <w:color w:val="auto"/>
          <w:sz w:val="32"/>
          <w:szCs w:val="32"/>
          <w:highlight w:val="none"/>
        </w:rPr>
        <w:t>，其中：公务接待费</w:t>
      </w:r>
      <w:r>
        <w:rPr>
          <w:rFonts w:hint="eastAsia" w:ascii="宋体" w:hAnsi="宋体" w:eastAsia="宋体" w:cs="宋体"/>
          <w:color w:val="auto"/>
          <w:sz w:val="32"/>
          <w:szCs w:val="32"/>
          <w:highlight w:val="none"/>
          <w:lang w:val="en-US" w:eastAsia="zh-CN"/>
        </w:rPr>
        <w:t>7.59万元</w:t>
      </w:r>
      <w:r>
        <w:rPr>
          <w:rFonts w:hint="eastAsia" w:ascii="宋体" w:hAnsi="宋体" w:eastAsia="宋体" w:cs="宋体"/>
          <w:color w:val="auto"/>
          <w:sz w:val="32"/>
          <w:szCs w:val="32"/>
          <w:highlight w:val="none"/>
        </w:rPr>
        <w:t>；公务用车运行费</w:t>
      </w:r>
      <w:r>
        <w:rPr>
          <w:rFonts w:hint="eastAsia" w:ascii="宋体" w:hAnsi="宋体" w:eastAsia="宋体" w:cs="宋体"/>
          <w:color w:val="auto"/>
          <w:sz w:val="32"/>
          <w:szCs w:val="32"/>
          <w:highlight w:val="none"/>
          <w:lang w:val="en-US" w:eastAsia="zh-CN"/>
        </w:rPr>
        <w:t>0.63万元</w:t>
      </w:r>
      <w:r>
        <w:rPr>
          <w:rFonts w:hint="eastAsia" w:ascii="宋体" w:hAnsi="宋体" w:eastAsia="宋体" w:cs="宋体"/>
          <w:color w:val="auto"/>
          <w:sz w:val="32"/>
          <w:szCs w:val="32"/>
          <w:highlight w:val="none"/>
        </w:rPr>
        <w:t>。</w:t>
      </w:r>
    </w:p>
    <w:p>
      <w:pPr>
        <w:widowControl/>
        <w:shd w:val="clear" w:color="auto" w:fill="auto"/>
        <w:tabs>
          <w:tab w:val="left" w:pos="3240"/>
        </w:tabs>
        <w:wordWrap/>
        <w:adjustRightInd/>
        <w:snapToGrid w:val="0"/>
        <w:spacing w:line="560" w:lineRule="exact"/>
        <w:ind w:left="0" w:leftChars="0" w:firstLine="640" w:firstLineChars="200"/>
        <w:jc w:val="both"/>
        <w:textAlignment w:val="auto"/>
        <w:rPr>
          <w:rFonts w:hint="eastAsia" w:ascii="宋体" w:hAnsi="宋体" w:eastAsia="宋体" w:cs="宋体"/>
          <w:color w:val="auto"/>
          <w:sz w:val="32"/>
          <w:szCs w:val="32"/>
          <w:highlight w:val="none"/>
        </w:rPr>
      </w:pPr>
    </w:p>
    <w:p>
      <w:pPr>
        <w:pStyle w:val="9"/>
        <w:widowControl/>
        <w:numPr>
          <w:ilvl w:val="0"/>
          <w:numId w:val="5"/>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部门资产配置情况</w:t>
      </w:r>
    </w:p>
    <w:p>
      <w:pPr>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 xml:space="preserve">   截至 2020 年 12月31日，我部门资产总额（账面净值，下同） 187,223.06 万元。流动资产 135,652.26 万元，占资产总额 72.45%； 固定资产 12,269.59万元， 占资产总额 6.55% ； 在建工程38,911.20万元， 占资产总额 20.79% ；  无形资产 350.83万元，占资产总额 0.19%；其他资产39.18万元，占资产总额 0.02%。</w:t>
      </w:r>
    </w:p>
    <w:p>
      <w:pPr>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 xml:space="preserve">   2020年度，我部门配置固定资产2534.46万元（账面原值，下同）。从资产类别分析，配置土地、房屋及构筑物9.98万元，占0.39%；配置通用设备128.24万元，占5.06%；配置专用设备2,394.82万元，占94.49%；配置家具、用具、装具及动植物1.42万元，占0.06%。从配置方式分析，新购2,042.84万元，占80.60%；调拨352.37万元，占13.90%；接受捐赠73.76万元，占2.91%；其他方式新增65.49万元，占2.58%。</w:t>
      </w:r>
    </w:p>
    <w:p>
      <w:pPr>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 xml:space="preserve">    我部门配置无形资产22.7万元。从资产类别分析，配置专利0万元，占0.00%；配置非专利技术0万元，占0.00%；配置土地使用权0万元，占0.00%；配置计算机软件22.7万元，占100.00%。从配置方式分析，新购22.7万元，占100.00%；调拨0万元，占0.00%；接受捐赠0万元，占0.00%；置换0万元，占0.00%；其他方式新增0万元，占0.00%。</w:t>
      </w:r>
    </w:p>
    <w:p>
      <w:pPr>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cyan"/>
          <w:lang w:val="en-US" w:eastAsia="zh-CN" w:bidi="ar-SA"/>
        </w:rPr>
      </w:pPr>
      <w:r>
        <w:rPr>
          <w:rFonts w:hint="eastAsia" w:ascii="宋体" w:hAnsi="宋体" w:eastAsia="宋体" w:cs="宋体"/>
          <w:color w:val="auto"/>
          <w:kern w:val="2"/>
          <w:sz w:val="32"/>
          <w:szCs w:val="32"/>
          <w:highlight w:val="none"/>
          <w:lang w:val="en-US" w:eastAsia="zh-CN" w:bidi="ar-SA"/>
        </w:rPr>
        <w:t xml:space="preserve">    我部门配置在建工程12,858.13万元。</w:t>
      </w:r>
    </w:p>
    <w:p>
      <w:pPr>
        <w:pStyle w:val="9"/>
        <w:widowControl/>
        <w:numPr>
          <w:ilvl w:val="0"/>
          <w:numId w:val="6"/>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部门政府采购情况</w:t>
      </w:r>
    </w:p>
    <w:p>
      <w:pPr>
        <w:pStyle w:val="9"/>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2020年部门年初预算批复1086.91 万元，主要是办公设备和单项价值限额以上的资产配置预算。本部门的2020 年度的政府实际采购金额为 20,200.19万元，与年初预算相差较大，约为19113.28万元，政府采购超额完成，执行率约为 1858.5%。说明，相比政府实际采购数而言，预算安排数低，实际采购金额较高，政府采购执行情况较好，但是为了更好的提升本部门政府采购执行率，我局主动关注查找了存在差额的原因，并发现是由于政府采购预算数只是办公设备和单项价值限额以上的资产配置预算，货物采购未纳入政府采购预算数以及新区综合医院建设已通过招标不再纳入年初部门政府采购预算管理中去。</w:t>
      </w:r>
    </w:p>
    <w:p>
      <w:pPr>
        <w:pStyle w:val="9"/>
        <w:widowControl/>
        <w:numPr>
          <w:ilvl w:val="0"/>
          <w:numId w:val="7"/>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公用经费执行情况</w:t>
      </w:r>
    </w:p>
    <w:p>
      <w:pPr>
        <w:pStyle w:val="9"/>
        <w:widowControl/>
        <w:numPr>
          <w:numId w:val="0"/>
        </w:numPr>
        <w:wordWrap/>
        <w:adjustRightInd/>
        <w:spacing w:before="0" w:after="0" w:line="360" w:lineRule="auto"/>
        <w:ind w:right="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2020 年本部门公用经费支出合计23,001.95 万元，</w:t>
      </w:r>
      <w:r>
        <w:rPr>
          <w:rFonts w:hint="eastAsia" w:ascii="宋体" w:hAnsi="宋体" w:eastAsia="宋体" w:cs="宋体"/>
          <w:sz w:val="28"/>
          <w:szCs w:val="28"/>
        </w:rPr>
        <w:t>主要用于</w:t>
      </w:r>
      <w:r>
        <w:rPr>
          <w:rFonts w:hint="eastAsia" w:ascii="宋体" w:hAnsi="宋体" w:eastAsia="宋体" w:cs="宋体"/>
          <w:color w:val="auto"/>
          <w:kern w:val="2"/>
          <w:sz w:val="32"/>
          <w:szCs w:val="32"/>
          <w:highlight w:val="none"/>
          <w:lang w:val="en-US" w:eastAsia="zh-CN" w:bidi="ar-SA"/>
        </w:rPr>
        <w:t>办公费、印刷费、水费、电费、工会经费、维修（维护）费、差旅费、专用材料费、劳务费及其他商品和服务等日常公用经费支出。</w:t>
      </w:r>
    </w:p>
    <w:p>
      <w:pPr>
        <w:pStyle w:val="9"/>
        <w:widowControl/>
        <w:numPr>
          <w:ilvl w:val="0"/>
          <w:numId w:val="8"/>
        </w:numPr>
        <w:wordWrap/>
        <w:adjustRightInd/>
        <w:spacing w:before="0" w:after="0" w:line="360" w:lineRule="auto"/>
        <w:ind w:right="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rPr>
        <w:t>绩效目标申报情况</w:t>
      </w:r>
    </w:p>
    <w:p>
      <w:pPr>
        <w:pStyle w:val="9"/>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 xml:space="preserve">   本部门所设立的整体绩效目标很好的响应了国家有关卫生健康等工作的法律法规、顺应了国民经济和社会发展的总体规划、与部门制定的中长期实施规划和年度任务相对应。同时，也符合了本部门的“三定”方案确定的职责，与资金的匹配性也比较高，设置的考核绩效目标的指标具有很强的指向性与可衡量性，能够客观公正的反应本部门的真实情况。</w:t>
      </w:r>
    </w:p>
    <w:p>
      <w:pPr>
        <w:pStyle w:val="9"/>
        <w:widowControl/>
        <w:wordWrap/>
        <w:adjustRightInd/>
        <w:spacing w:before="0" w:after="0" w:line="360" w:lineRule="auto"/>
        <w:ind w:left="0" w:leftChars="0" w:right="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二、一般公共预算支出情况</w:t>
      </w:r>
    </w:p>
    <w:p>
      <w:pPr>
        <w:pStyle w:val="9"/>
        <w:widowControl/>
        <w:wordWrap/>
        <w:adjustRightInd/>
        <w:spacing w:before="0" w:after="0" w:line="360" w:lineRule="auto"/>
        <w:ind w:left="0" w:leftChars="0" w:right="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（一）基本支出情况</w:t>
      </w:r>
    </w:p>
    <w:p>
      <w:pPr>
        <w:pStyle w:val="9"/>
        <w:widowControl/>
        <w:numPr>
          <w:numId w:val="0"/>
        </w:numPr>
        <w:wordWrap/>
        <w:adjustRightInd/>
        <w:spacing w:before="0" w:after="0" w:line="360" w:lineRule="auto"/>
        <w:ind w:right="0"/>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2020年本部门整体基本支出合计41,120.76 万元，其中</w:t>
      </w:r>
      <w:r>
        <w:rPr>
          <w:rFonts w:hint="eastAsia" w:ascii="宋体" w:hAnsi="宋体" w:eastAsia="宋体" w:cs="宋体"/>
          <w:sz w:val="32"/>
          <w:szCs w:val="32"/>
          <w:highlight w:val="none"/>
        </w:rPr>
        <w:t>工资福利支出15,235.73万元，</w:t>
      </w:r>
      <w:r>
        <w:rPr>
          <w:rFonts w:hint="eastAsia" w:ascii="宋体" w:hAnsi="宋体" w:eastAsia="宋体" w:cs="宋体"/>
          <w:color w:val="auto"/>
          <w:kern w:val="2"/>
          <w:sz w:val="32"/>
          <w:szCs w:val="32"/>
          <w:highlight w:val="none"/>
          <w:lang w:val="en-US" w:eastAsia="zh-CN" w:bidi="ar-SA"/>
        </w:rPr>
        <w:t>占基本支出的37.05%，公用经费</w:t>
      </w:r>
      <w:r>
        <w:rPr>
          <w:rFonts w:hint="eastAsia" w:ascii="宋体" w:hAnsi="宋体" w:eastAsia="宋体" w:cs="宋体"/>
          <w:sz w:val="32"/>
          <w:szCs w:val="32"/>
          <w:highlight w:val="none"/>
        </w:rPr>
        <w:t>支出 23,001.95万元</w:t>
      </w:r>
      <w:r>
        <w:rPr>
          <w:rFonts w:hint="eastAsia" w:ascii="宋体" w:hAnsi="宋体" w:eastAsia="宋体" w:cs="宋体"/>
          <w:sz w:val="32"/>
          <w:szCs w:val="32"/>
          <w:highlight w:val="none"/>
          <w:lang w:eastAsia="zh-CN"/>
        </w:rPr>
        <w:t>，</w:t>
      </w:r>
      <w:r>
        <w:rPr>
          <w:rFonts w:hint="eastAsia" w:ascii="宋体" w:hAnsi="宋体" w:eastAsia="宋体" w:cs="宋体"/>
          <w:color w:val="auto"/>
          <w:kern w:val="2"/>
          <w:sz w:val="32"/>
          <w:szCs w:val="32"/>
          <w:highlight w:val="none"/>
          <w:lang w:val="en-US" w:eastAsia="zh-CN" w:bidi="ar-SA"/>
        </w:rPr>
        <w:t>占基本支出的55.94%，</w:t>
      </w:r>
      <w:r>
        <w:rPr>
          <w:rFonts w:hint="eastAsia" w:ascii="宋体" w:hAnsi="宋体" w:eastAsia="宋体" w:cs="宋体"/>
          <w:sz w:val="32"/>
          <w:szCs w:val="32"/>
          <w:highlight w:val="none"/>
        </w:rPr>
        <w:t>对个人和家庭的补助</w:t>
      </w:r>
      <w:r>
        <w:rPr>
          <w:rFonts w:hint="eastAsia" w:ascii="宋体" w:hAnsi="宋体" w:eastAsia="宋体" w:cs="宋体"/>
          <w:sz w:val="32"/>
          <w:szCs w:val="32"/>
          <w:highlight w:val="none"/>
          <w:lang w:eastAsia="zh-CN"/>
        </w:rPr>
        <w:t>2,542.37万元，</w:t>
      </w:r>
      <w:r>
        <w:rPr>
          <w:rFonts w:hint="eastAsia" w:ascii="宋体" w:hAnsi="宋体" w:eastAsia="宋体" w:cs="宋体"/>
          <w:color w:val="auto"/>
          <w:kern w:val="2"/>
          <w:sz w:val="32"/>
          <w:szCs w:val="32"/>
          <w:highlight w:val="none"/>
          <w:lang w:val="en-US" w:eastAsia="zh-CN" w:bidi="ar-SA"/>
        </w:rPr>
        <w:t>占基本支出的6.18%，</w:t>
      </w:r>
      <w:r>
        <w:rPr>
          <w:rFonts w:hint="eastAsia" w:ascii="宋体" w:hAnsi="宋体" w:eastAsia="宋体" w:cs="宋体"/>
          <w:sz w:val="32"/>
          <w:szCs w:val="32"/>
          <w:highlight w:val="none"/>
        </w:rPr>
        <w:t>债务利息及费用支出204.14</w:t>
      </w:r>
      <w:r>
        <w:rPr>
          <w:rFonts w:hint="eastAsia" w:ascii="宋体" w:hAnsi="宋体" w:eastAsia="宋体" w:cs="宋体"/>
          <w:sz w:val="32"/>
          <w:szCs w:val="32"/>
          <w:highlight w:val="none"/>
          <w:lang w:eastAsia="zh-CN"/>
        </w:rPr>
        <w:t>万元，</w:t>
      </w:r>
      <w:r>
        <w:rPr>
          <w:rFonts w:hint="eastAsia" w:ascii="宋体" w:hAnsi="宋体" w:eastAsia="宋体" w:cs="宋体"/>
          <w:color w:val="auto"/>
          <w:kern w:val="2"/>
          <w:sz w:val="32"/>
          <w:szCs w:val="32"/>
          <w:highlight w:val="none"/>
          <w:lang w:val="en-US" w:eastAsia="zh-CN" w:bidi="ar-SA"/>
        </w:rPr>
        <w:t>占基本支出的0.5%，</w:t>
      </w:r>
      <w:r>
        <w:rPr>
          <w:rFonts w:hint="eastAsia" w:ascii="宋体" w:hAnsi="宋体" w:eastAsia="宋体" w:cs="宋体"/>
          <w:sz w:val="32"/>
          <w:szCs w:val="32"/>
          <w:highlight w:val="none"/>
        </w:rPr>
        <w:t>资本性支出136.56</w:t>
      </w:r>
      <w:r>
        <w:rPr>
          <w:rFonts w:hint="eastAsia" w:ascii="宋体" w:hAnsi="宋体" w:eastAsia="宋体" w:cs="宋体"/>
          <w:sz w:val="32"/>
          <w:szCs w:val="32"/>
          <w:highlight w:val="none"/>
          <w:lang w:eastAsia="zh-CN"/>
        </w:rPr>
        <w:t>万元</w:t>
      </w:r>
      <w:r>
        <w:rPr>
          <w:rFonts w:hint="eastAsia" w:ascii="宋体" w:hAnsi="宋体" w:eastAsia="宋体" w:cs="宋体"/>
          <w:color w:val="auto"/>
          <w:kern w:val="2"/>
          <w:sz w:val="32"/>
          <w:szCs w:val="32"/>
          <w:highlight w:val="none"/>
          <w:lang w:val="en-US" w:eastAsia="zh-CN" w:bidi="ar-SA"/>
        </w:rPr>
        <w:t>，占基本支出的 0.33%。</w:t>
      </w:r>
    </w:p>
    <w:p>
      <w:pPr>
        <w:pStyle w:val="9"/>
        <w:widowControl/>
        <w:wordWrap/>
        <w:adjustRightInd/>
        <w:spacing w:before="0" w:after="0" w:line="360" w:lineRule="auto"/>
        <w:ind w:left="0" w:leftChars="0" w:right="0" w:firstLine="0" w:firstLineChars="0"/>
        <w:textAlignment w:val="auto"/>
        <w:outlineLvl w:val="9"/>
        <w:rPr>
          <w:rFonts w:hint="eastAsia" w:ascii="宋体" w:hAnsi="宋体" w:eastAsia="宋体" w:cs="宋体"/>
          <w:sz w:val="30"/>
          <w:szCs w:val="30"/>
        </w:rPr>
      </w:pPr>
      <w:r>
        <w:rPr>
          <w:rFonts w:hint="eastAsia" w:ascii="宋体" w:hAnsi="宋体" w:eastAsia="宋体" w:cs="宋体"/>
          <w:sz w:val="28"/>
          <w:szCs w:val="28"/>
          <w:lang w:val="en-US" w:eastAsia="zh-CN"/>
        </w:rPr>
        <w:t xml:space="preserve"> </w:t>
      </w:r>
      <w:r>
        <w:rPr>
          <w:rFonts w:hint="eastAsia" w:ascii="宋体" w:hAnsi="宋体" w:eastAsia="宋体" w:cs="宋体"/>
          <w:sz w:val="30"/>
          <w:szCs w:val="30"/>
          <w:lang w:val="en-US"/>
        </w:rPr>
        <w:t xml:space="preserve">  </w:t>
      </w:r>
      <w:r>
        <w:rPr>
          <w:rFonts w:hint="eastAsia" w:ascii="宋体" w:hAnsi="宋体" w:eastAsia="宋体" w:cs="宋体"/>
          <w:sz w:val="30"/>
          <w:szCs w:val="30"/>
        </w:rPr>
        <w:t>（二）项目支出情况</w:t>
      </w:r>
    </w:p>
    <w:p>
      <w:pPr>
        <w:widowControl/>
        <w:wordWrap/>
        <w:adjustRightInd/>
        <w:spacing w:before="0" w:after="0" w:line="360" w:lineRule="auto"/>
        <w:ind w:right="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1、年度专项资金收支情况</w:t>
      </w:r>
    </w:p>
    <w:p>
      <w:pPr>
        <w:widowControl/>
        <w:wordWrap/>
        <w:adjustRightInd/>
        <w:spacing w:before="0" w:after="0" w:line="360" w:lineRule="auto"/>
        <w:ind w:right="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 xml:space="preserve">    2020年上年结转资金6,384.11万元，本年度收到专项资金30，170.50万元，其中财政拨款29,935.32万元，其他资金235.18万元，支出27,194.19万元，年终结转9,360.42万元</w:t>
      </w:r>
      <w:r>
        <w:rPr>
          <w:rFonts w:hint="eastAsia" w:ascii="宋体" w:hAnsi="宋体" w:eastAsia="宋体" w:cs="宋体"/>
          <w:sz w:val="30"/>
          <w:szCs w:val="30"/>
          <w:lang w:val="en-US" w:eastAsia="zh-CN"/>
        </w:rPr>
        <w:t>。</w:t>
      </w:r>
    </w:p>
    <w:p>
      <w:pPr>
        <w:pStyle w:val="5"/>
        <w:widowControl/>
        <w:wordWrap/>
        <w:adjustRightInd/>
        <w:spacing w:before="0" w:after="0" w:line="360" w:lineRule="auto"/>
        <w:ind w:right="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2、项目资金使用情况</w:t>
      </w:r>
    </w:p>
    <w:p>
      <w:pPr>
        <w:pStyle w:val="5"/>
        <w:widowControl/>
        <w:wordWrap/>
        <w:adjustRightInd/>
        <w:spacing w:before="0" w:after="0" w:line="360" w:lineRule="auto"/>
        <w:ind w:right="0"/>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2020年本部门项目资金支出27,194.19万元，主要用于基本公共卫生服务、卫生健康专项业务工作、新冠肺炎疫情防控、计划生育利益导向、新区综合医院建设等，其中工资福利支出1,869.06万元，商品和服务支出4,648.14万元，对个人和家庭的补助1,531.03万元，资本性支出（基本建设）1,777.78万元，资本性支出17,368.17万元。</w:t>
      </w:r>
      <w:r>
        <w:rPr>
          <w:rFonts w:hint="eastAsia" w:ascii="宋体" w:hAnsi="宋体" w:eastAsia="宋体" w:cs="宋体"/>
          <w:color w:val="auto"/>
          <w:kern w:val="2"/>
          <w:sz w:val="32"/>
          <w:szCs w:val="32"/>
          <w:highlight w:val="none"/>
          <w:lang w:val="en-US" w:eastAsia="zh-CN" w:bidi="ar-SA"/>
        </w:rPr>
        <w:tab/>
      </w:r>
      <w:r>
        <w:rPr>
          <w:rFonts w:hint="eastAsia" w:ascii="宋体" w:hAnsi="宋体" w:eastAsia="宋体" w:cs="宋体"/>
          <w:color w:val="auto"/>
          <w:kern w:val="2"/>
          <w:sz w:val="32"/>
          <w:szCs w:val="32"/>
          <w:highlight w:val="none"/>
          <w:lang w:val="en-US" w:eastAsia="zh-CN" w:bidi="ar-SA"/>
        </w:rPr>
        <w:tab/>
      </w:r>
    </w:p>
    <w:p>
      <w:pPr>
        <w:pStyle w:val="3"/>
        <w:widowControl/>
        <w:wordWrap/>
        <w:adjustRightInd/>
        <w:spacing w:before="0" w:after="0" w:line="360" w:lineRule="auto"/>
        <w:ind w:left="0" w:leftChars="0" w:right="0" w:firstLine="0" w:firstLineChars="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3、项目管理情况</w:t>
      </w:r>
    </w:p>
    <w:p>
      <w:pPr>
        <w:widowControl/>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 xml:space="preserve"> 为加强专项资金的管理，规范资金管理行为，提高专项管理水平与资金使用效益，本部门制定了一系列的财务管理制度，预算管理办法。2020年度中的专项支出都能够严格按照相关的制度执行。</w:t>
      </w:r>
    </w:p>
    <w:p>
      <w:pPr>
        <w:pStyle w:val="9"/>
        <w:widowControl/>
        <w:wordWrap/>
        <w:adjustRightInd/>
        <w:spacing w:before="0" w:after="0" w:line="360" w:lineRule="auto"/>
        <w:ind w:left="0" w:leftChars="0" w:right="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三、政府性基金预算支出情况</w:t>
      </w:r>
    </w:p>
    <w:p>
      <w:pPr>
        <w:widowControl/>
        <w:wordWrap/>
        <w:adjustRightInd/>
        <w:snapToGrid/>
        <w:spacing w:before="0" w:after="0" w:line="360" w:lineRule="auto"/>
        <w:ind w:left="0" w:leftChars="0" w:right="0" w:firstLine="0" w:firstLineChars="0"/>
        <w:jc w:val="both"/>
        <w:textAlignment w:val="auto"/>
        <w:outlineLvl w:val="9"/>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本部门2020年实际收到政府性基金预算拨款20,125.00万元，上年结转48.30万元。本年支出资金17,121.19万元。年末结转3,052.11万元。</w:t>
      </w:r>
    </w:p>
    <w:p>
      <w:pPr>
        <w:pStyle w:val="9"/>
        <w:widowControl/>
        <w:wordWrap/>
        <w:adjustRightInd/>
        <w:spacing w:before="0" w:after="0" w:line="360" w:lineRule="auto"/>
        <w:ind w:left="0" w:leftChars="0" w:right="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四、国有资本经营预算支出情况</w:t>
      </w:r>
    </w:p>
    <w:p>
      <w:pPr>
        <w:pStyle w:val="9"/>
        <w:widowControl/>
        <w:wordWrap/>
        <w:adjustRightInd/>
        <w:spacing w:before="0" w:after="0" w:line="360" w:lineRule="auto"/>
        <w:ind w:left="0" w:leftChars="0" w:right="0" w:firstLine="0" w:firstLineChars="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 xml:space="preserve"> 本部门无国有资本经营预算收支情况。</w:t>
      </w:r>
    </w:p>
    <w:p>
      <w:pPr>
        <w:pStyle w:val="9"/>
        <w:widowControl/>
        <w:wordWrap/>
        <w:adjustRightInd/>
        <w:spacing w:before="0" w:after="0" w:line="360" w:lineRule="auto"/>
        <w:ind w:left="0" w:leftChars="0" w:right="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五、社会保险基金预算支出情况</w:t>
      </w:r>
    </w:p>
    <w:p>
      <w:pPr>
        <w:pStyle w:val="9"/>
        <w:widowControl/>
        <w:wordWrap/>
        <w:adjustRightInd/>
        <w:spacing w:before="0" w:after="0" w:line="360" w:lineRule="auto"/>
        <w:ind w:left="0" w:leftChars="0" w:right="0" w:firstLine="0" w:firstLineChars="0"/>
        <w:jc w:val="left"/>
        <w:textAlignment w:val="auto"/>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color w:val="auto"/>
          <w:kern w:val="2"/>
          <w:sz w:val="32"/>
          <w:szCs w:val="32"/>
          <w:highlight w:val="none"/>
          <w:lang w:val="en-US" w:eastAsia="zh-CN" w:bidi="ar-SA"/>
        </w:rPr>
        <w:t>本部门无社会保险基金预算支出情况。</w:t>
      </w:r>
    </w:p>
    <w:p>
      <w:pPr>
        <w:widowControl/>
        <w:wordWrap/>
        <w:adjustRightInd/>
        <w:spacing w:before="0" w:after="0" w:line="360" w:lineRule="auto"/>
        <w:ind w:right="0"/>
        <w:jc w:val="left"/>
        <w:textAlignment w:val="auto"/>
        <w:outlineLvl w:val="9"/>
        <w:rPr>
          <w:rFonts w:hint="eastAsia" w:ascii="宋体" w:hAnsi="宋体" w:eastAsia="宋体" w:cs="宋体"/>
          <w:sz w:val="30"/>
          <w:szCs w:val="30"/>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六、部门整体支出绩效情况</w:t>
      </w:r>
    </w:p>
    <w:p>
      <w:pPr>
        <w:pStyle w:val="3"/>
        <w:widowControl/>
        <w:wordWrap/>
        <w:adjustRightInd/>
        <w:spacing w:before="0" w:after="0" w:line="360" w:lineRule="auto"/>
        <w:ind w:left="0" w:right="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 xml:space="preserve">（一）投入   </w:t>
      </w:r>
    </w:p>
    <w:p>
      <w:pPr>
        <w:shd w:val="solid" w:color="FFFFFF" w:fill="auto"/>
        <w:autoSpaceDN w:val="0"/>
        <w:spacing w:line="540" w:lineRule="atLeast"/>
        <w:ind w:firstLine="555"/>
        <w:textAlignment w:val="center"/>
        <w:rPr>
          <w:rFonts w:hint="eastAsia" w:ascii="宋体" w:hAnsi="宋体" w:eastAsia="宋体" w:cs="宋体"/>
          <w:b w:val="0"/>
          <w:i w:val="0"/>
          <w:color w:val="333333"/>
          <w:sz w:val="24"/>
          <w:shd w:val="clear" w:color="auto" w:fill="FFFFFF"/>
          <w:lang w:eastAsia="zh-CN"/>
        </w:rPr>
      </w:pPr>
      <w:r>
        <w:rPr>
          <w:rFonts w:hint="eastAsia" w:ascii="宋体" w:hAnsi="宋体" w:eastAsia="宋体" w:cs="宋体"/>
          <w:b w:val="0"/>
          <w:i w:val="0"/>
          <w:color w:val="333333"/>
          <w:sz w:val="30"/>
          <w:shd w:val="clear" w:color="auto" w:fill="FFFFFF"/>
          <w:lang w:eastAsia="zh-CN"/>
        </w:rPr>
        <w:t>1）预算配置</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b w:val="0"/>
          <w:i w:val="0"/>
          <w:color w:val="333333"/>
          <w:sz w:val="30"/>
          <w:shd w:val="clear" w:color="auto" w:fill="FFFFFF"/>
          <w:lang w:eastAsia="zh-CN"/>
        </w:rPr>
        <w:t>①</w:t>
      </w:r>
      <w:r>
        <w:rPr>
          <w:rFonts w:hint="eastAsia" w:ascii="宋体" w:hAnsi="宋体" w:eastAsia="宋体" w:cs="宋体"/>
          <w:color w:val="auto"/>
          <w:kern w:val="2"/>
          <w:sz w:val="32"/>
          <w:szCs w:val="32"/>
          <w:highlight w:val="none"/>
          <w:lang w:val="en-US" w:eastAsia="zh-CN" w:bidi="ar-SA"/>
        </w:rPr>
        <w:t>在职人员控制率（8分）：本部门2020年年末实际在职人员为1154人，编委核定的编制人数为1241人，实际在职人员数占编委核定的编制数的比率＝（在职人员数÷编制数）×100%＝93%，部门对人员成本的控制程度符合规定要求，根据评价标准该项得满分8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b w:val="0"/>
          <w:i w:val="0"/>
          <w:color w:val="333333"/>
          <w:sz w:val="30"/>
          <w:shd w:val="clear" w:color="auto" w:fill="FFFFFF"/>
          <w:lang w:eastAsia="zh-CN"/>
        </w:rPr>
        <w:t>② </w:t>
      </w:r>
      <w:r>
        <w:rPr>
          <w:rFonts w:hint="eastAsia" w:ascii="宋体" w:hAnsi="宋体" w:eastAsia="宋体" w:cs="宋体"/>
          <w:color w:val="auto"/>
          <w:kern w:val="2"/>
          <w:sz w:val="32"/>
          <w:szCs w:val="32"/>
          <w:highlight w:val="none"/>
          <w:lang w:val="en-US" w:eastAsia="zh-CN" w:bidi="ar-SA"/>
        </w:rPr>
        <w:t>“三公经费”变动率（8分）：2020年度本部门一般公共预算财政拨款安排“三公经费”预算总额为</w:t>
      </w:r>
      <w:r>
        <w:rPr>
          <w:rFonts w:hint="eastAsia" w:ascii="宋体" w:hAnsi="宋体" w:cs="宋体"/>
          <w:sz w:val="32"/>
          <w:szCs w:val="32"/>
          <w:lang w:val="en-US" w:eastAsia="zh-CN"/>
        </w:rPr>
        <w:t>8.22</w:t>
      </w:r>
      <w:r>
        <w:rPr>
          <w:rFonts w:hint="eastAsia" w:ascii="宋体" w:hAnsi="宋体" w:eastAsia="宋体" w:cs="宋体"/>
          <w:color w:val="auto"/>
          <w:kern w:val="2"/>
          <w:sz w:val="32"/>
          <w:szCs w:val="32"/>
          <w:highlight w:val="none"/>
          <w:lang w:val="en-US" w:eastAsia="zh-CN" w:bidi="ar-SA"/>
        </w:rPr>
        <w:t>万元，其中：公务接待费</w:t>
      </w:r>
      <w:r>
        <w:rPr>
          <w:rFonts w:hint="eastAsia" w:ascii="宋体" w:hAnsi="宋体" w:eastAsia="宋体" w:cs="宋体"/>
          <w:color w:val="auto"/>
          <w:sz w:val="32"/>
          <w:szCs w:val="32"/>
          <w:highlight w:val="none"/>
          <w:lang w:val="en-US" w:eastAsia="zh-CN"/>
        </w:rPr>
        <w:t>7.59</w:t>
      </w:r>
      <w:r>
        <w:rPr>
          <w:rFonts w:hint="eastAsia" w:ascii="宋体" w:hAnsi="宋体" w:eastAsia="宋体" w:cs="宋体"/>
          <w:color w:val="auto"/>
          <w:kern w:val="2"/>
          <w:sz w:val="32"/>
          <w:szCs w:val="32"/>
          <w:highlight w:val="none"/>
          <w:lang w:val="en-US" w:eastAsia="zh-CN" w:bidi="ar-SA"/>
        </w:rPr>
        <w:t>万元；公务用车运行费0.63万元，2019年度一般公共预算财政拨款安排“三公经费”预算总额为11.4万元。本部门“三公经费”变动率＝（本年度“三公经费”预算数－上年度“三公经费”预算数）÷上年度“三公经费”预算数＝-</w:t>
      </w:r>
      <w:r>
        <w:rPr>
          <w:rFonts w:hint="eastAsia" w:ascii="宋体" w:hAnsi="宋体" w:cs="宋体"/>
          <w:color w:val="auto"/>
          <w:kern w:val="2"/>
          <w:sz w:val="32"/>
          <w:szCs w:val="32"/>
          <w:highlight w:val="none"/>
          <w:lang w:val="en-US" w:eastAsia="zh-CN" w:bidi="ar-SA"/>
        </w:rPr>
        <w:t>27.89</w:t>
      </w:r>
      <w:r>
        <w:rPr>
          <w:rFonts w:hint="eastAsia" w:ascii="宋体" w:hAnsi="宋体" w:eastAsia="宋体" w:cs="宋体"/>
          <w:color w:val="auto"/>
          <w:kern w:val="2"/>
          <w:sz w:val="32"/>
          <w:szCs w:val="32"/>
          <w:highlight w:val="none"/>
          <w:lang w:val="en-US" w:eastAsia="zh-CN" w:bidi="ar-SA"/>
        </w:rPr>
        <w:t>% &lt; 0。根据评分标准，本部门该项指标得满分8分。</w:t>
      </w:r>
    </w:p>
    <w:p>
      <w:pPr>
        <w:rPr>
          <w:rFonts w:hint="eastAsia" w:ascii="宋体" w:hAnsi="宋体" w:eastAsia="宋体" w:cs="宋体"/>
        </w:rPr>
      </w:pPr>
    </w:p>
    <w:p>
      <w:pPr>
        <w:widowControl/>
        <w:wordWrap/>
        <w:adjustRightInd/>
        <w:spacing w:before="0" w:after="0" w:line="360" w:lineRule="auto"/>
        <w:ind w:right="0"/>
        <w:textAlignment w:val="auto"/>
        <w:outlineLvl w:val="9"/>
        <w:rPr>
          <w:rFonts w:hint="eastAsia" w:ascii="宋体" w:hAnsi="宋体" w:eastAsia="宋体" w:cs="宋体"/>
          <w:sz w:val="30"/>
          <w:szCs w:val="30"/>
        </w:rPr>
      </w:pPr>
      <w:r>
        <w:rPr>
          <w:rFonts w:hint="eastAsia" w:ascii="宋体" w:hAnsi="宋体" w:eastAsia="宋体" w:cs="宋体"/>
          <w:sz w:val="30"/>
          <w:szCs w:val="30"/>
          <w:lang w:val="en-US"/>
        </w:rPr>
        <w:t xml:space="preserve">   </w:t>
      </w:r>
      <w:r>
        <w:rPr>
          <w:rFonts w:hint="eastAsia" w:ascii="宋体" w:hAnsi="宋体" w:eastAsia="宋体" w:cs="宋体"/>
          <w:sz w:val="30"/>
          <w:szCs w:val="30"/>
        </w:rPr>
        <w:t>（二）过程</w:t>
      </w:r>
    </w:p>
    <w:p>
      <w:pPr>
        <w:shd w:val="solid" w:color="FFFFFF" w:fill="auto"/>
        <w:autoSpaceDN w:val="0"/>
        <w:spacing w:line="540" w:lineRule="atLeast"/>
        <w:ind w:firstLine="555"/>
        <w:textAlignment w:val="center"/>
        <w:rPr>
          <w:rFonts w:hint="eastAsia" w:ascii="宋体" w:hAnsi="宋体" w:eastAsia="宋体" w:cs="宋体"/>
          <w:sz w:val="30"/>
          <w:szCs w:val="30"/>
          <w:lang w:val="en-US" w:eastAsia="zh-CN"/>
        </w:rPr>
      </w:pPr>
      <w:r>
        <w:rPr>
          <w:rFonts w:hint="eastAsia" w:ascii="宋体" w:hAnsi="宋体" w:eastAsia="宋体" w:cs="宋体"/>
          <w:b w:val="0"/>
          <w:i w:val="0"/>
          <w:color w:val="333333"/>
          <w:sz w:val="30"/>
          <w:shd w:val="clear" w:color="auto" w:fill="FFFFFF"/>
          <w:lang w:eastAsia="zh-CN"/>
        </w:rPr>
        <w:t>（1）预算执行情况</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b w:val="0"/>
          <w:i w:val="0"/>
          <w:color w:val="333333"/>
          <w:sz w:val="30"/>
          <w:shd w:val="clear" w:color="auto" w:fill="FFFFFF"/>
          <w:lang w:eastAsia="zh-CN"/>
        </w:rPr>
        <w:t>①</w:t>
      </w:r>
      <w:r>
        <w:rPr>
          <w:rFonts w:hint="eastAsia" w:ascii="宋体" w:hAnsi="宋体" w:eastAsia="宋体" w:cs="宋体"/>
          <w:color w:val="auto"/>
          <w:kern w:val="2"/>
          <w:sz w:val="32"/>
          <w:szCs w:val="32"/>
          <w:highlight w:val="none"/>
          <w:lang w:val="en-US" w:eastAsia="zh-CN" w:bidi="ar-SA"/>
        </w:rPr>
        <w:t>预算完成率（8分）：本部门年初结转和结余6，573.86万元，年初预算38,938.98万元，本年追加927.89万元，年末结转和结余9,360.42万元；本部门预算完成率＝（上年结转+年初预算+本年追加－年末结余）÷（上年结转+年初预算+本年追加）×100%＝79.83%，根据评分标准，本部门该项指标得0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②预算调整率（8分）：本部门本年预算追加927.89万元，年初预算为38,938.98万元，预算调整率＝（本年预算追加数÷年初预算）×100%＝2.38%，根据评分标准，本部门该项指标得6分。</w:t>
      </w:r>
    </w:p>
    <w:p>
      <w:pPr>
        <w:shd w:val="solid" w:color="FFFFFF" w:fill="auto"/>
        <w:autoSpaceDN w:val="0"/>
        <w:spacing w:line="540" w:lineRule="atLeast"/>
        <w:ind w:firstLine="555"/>
        <w:textAlignment w:val="center"/>
        <w:rPr>
          <w:rFonts w:hint="eastAsia" w:ascii="宋体" w:hAnsi="宋体" w:eastAsia="宋体" w:cs="宋体"/>
          <w:b w:val="0"/>
          <w:i w:val="0"/>
          <w:color w:val="333333"/>
          <w:sz w:val="24"/>
          <w:shd w:val="clear" w:color="auto" w:fill="FFFFFF"/>
          <w:lang w:eastAsia="zh-CN"/>
        </w:rPr>
      </w:pPr>
      <w:r>
        <w:rPr>
          <w:rFonts w:hint="eastAsia" w:ascii="宋体" w:hAnsi="宋体" w:eastAsia="宋体" w:cs="宋体"/>
          <w:b w:val="0"/>
          <w:i w:val="0"/>
          <w:color w:val="333333"/>
          <w:sz w:val="30"/>
          <w:shd w:val="clear" w:color="auto" w:fill="FFFFFF"/>
          <w:lang w:eastAsia="zh-CN"/>
        </w:rPr>
        <w:t>（2）预算管理情况</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①公用经费控制率（8分）：2020年度本部门实际公用经费支出为</w:t>
      </w:r>
      <w:r>
        <w:rPr>
          <w:rFonts w:hint="eastAsia" w:ascii="宋体" w:hAnsi="宋体" w:eastAsia="宋体" w:cs="宋体"/>
          <w:sz w:val="32"/>
          <w:szCs w:val="32"/>
          <w:highlight w:val="none"/>
        </w:rPr>
        <w:t>23,001.95</w:t>
      </w:r>
      <w:r>
        <w:rPr>
          <w:rFonts w:hint="eastAsia" w:ascii="宋体" w:hAnsi="宋体" w:eastAsia="宋体" w:cs="宋体"/>
          <w:color w:val="auto"/>
          <w:kern w:val="2"/>
          <w:sz w:val="32"/>
          <w:szCs w:val="32"/>
          <w:highlight w:val="none"/>
          <w:lang w:val="en-US" w:eastAsia="zh-CN" w:bidi="ar-SA"/>
        </w:rPr>
        <w:t>万元，预算安排公用经费为18,768.18万元，本部门公用经费控制率＝（实际支出公用经费总额÷预算安排公用经费总额）×100%＝122.55%，根据评分标准，本部门该项指标得满分0分。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②“三公经费”控制率（8分）：2020度本部门“三公经费”实际支出数为</w:t>
      </w:r>
      <w:r>
        <w:rPr>
          <w:rFonts w:hint="eastAsia" w:ascii="宋体" w:hAnsi="宋体" w:eastAsia="宋体" w:cs="宋体"/>
          <w:color w:val="auto"/>
          <w:sz w:val="32"/>
          <w:szCs w:val="32"/>
          <w:highlight w:val="none"/>
          <w:lang w:val="en-US" w:eastAsia="zh-CN"/>
        </w:rPr>
        <w:t>8.22</w:t>
      </w:r>
      <w:r>
        <w:rPr>
          <w:rFonts w:hint="eastAsia" w:ascii="宋体" w:hAnsi="宋体" w:eastAsia="宋体" w:cs="宋体"/>
          <w:color w:val="auto"/>
          <w:kern w:val="2"/>
          <w:sz w:val="32"/>
          <w:szCs w:val="32"/>
          <w:highlight w:val="none"/>
          <w:lang w:val="en-US" w:eastAsia="zh-CN" w:bidi="ar-SA"/>
        </w:rPr>
        <w:t>万元，三公经费年初预算数</w:t>
      </w:r>
      <w:r>
        <w:rPr>
          <w:rFonts w:hint="eastAsia" w:ascii="宋体" w:hAnsi="宋体" w:eastAsia="宋体" w:cs="宋体"/>
          <w:color w:val="auto"/>
          <w:sz w:val="32"/>
          <w:szCs w:val="32"/>
          <w:highlight w:val="none"/>
          <w:lang w:val="en-US" w:eastAsia="zh-CN"/>
        </w:rPr>
        <w:t>8.22</w:t>
      </w:r>
      <w:r>
        <w:rPr>
          <w:rFonts w:hint="eastAsia" w:ascii="宋体" w:hAnsi="宋体" w:eastAsia="宋体" w:cs="宋体"/>
          <w:color w:val="auto"/>
          <w:kern w:val="2"/>
          <w:sz w:val="32"/>
          <w:szCs w:val="32"/>
          <w:highlight w:val="none"/>
          <w:lang w:val="en-US" w:eastAsia="zh-CN" w:bidi="ar-SA"/>
        </w:rPr>
        <w:t>万元，“三公经费”控制率＝（“三公经费”实际支出数÷“三公经费”预算安排数）×100%＝10</w:t>
      </w:r>
      <w:r>
        <w:rPr>
          <w:rFonts w:hint="eastAsia" w:ascii="宋体" w:hAnsi="宋体" w:cs="宋体"/>
          <w:color w:val="auto"/>
          <w:kern w:val="2"/>
          <w:sz w:val="32"/>
          <w:szCs w:val="32"/>
          <w:highlight w:val="none"/>
          <w:lang w:val="en-US" w:eastAsia="zh-CN" w:bidi="ar-SA"/>
        </w:rPr>
        <w:t>0</w:t>
      </w:r>
      <w:r>
        <w:rPr>
          <w:rFonts w:hint="eastAsia" w:ascii="宋体" w:hAnsi="宋体" w:eastAsia="宋体" w:cs="宋体"/>
          <w:color w:val="auto"/>
          <w:kern w:val="2"/>
          <w:sz w:val="32"/>
          <w:szCs w:val="32"/>
          <w:highlight w:val="none"/>
          <w:lang w:val="en-US" w:eastAsia="zh-CN" w:bidi="ar-SA"/>
        </w:rPr>
        <w:t>%，根据评分标准，本部门该项指标得满分</w:t>
      </w:r>
      <w:r>
        <w:rPr>
          <w:rFonts w:hint="eastAsia" w:ascii="宋体" w:hAnsi="宋体" w:cs="宋体"/>
          <w:color w:val="auto"/>
          <w:kern w:val="2"/>
          <w:sz w:val="32"/>
          <w:szCs w:val="32"/>
          <w:highlight w:val="none"/>
          <w:lang w:val="en-US" w:eastAsia="zh-CN" w:bidi="ar-SA"/>
        </w:rPr>
        <w:t>8</w:t>
      </w:r>
      <w:r>
        <w:rPr>
          <w:rFonts w:hint="eastAsia" w:ascii="宋体" w:hAnsi="宋体" w:eastAsia="宋体" w:cs="宋体"/>
          <w:color w:val="auto"/>
          <w:kern w:val="2"/>
          <w:sz w:val="32"/>
          <w:szCs w:val="32"/>
          <w:highlight w:val="none"/>
          <w:lang w:val="en-US" w:eastAsia="zh-CN" w:bidi="ar-SA"/>
        </w:rPr>
        <w:t>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③政府采购执行率（6分）：本部门政府采购年初预算1086.91万元，2020年度本部门实际政府采购金额为20,200.19 万元，政府采购执行率=（实际政府采购金额/政府采购预算数）×100%＝1858.5%，根据评分标准，该项指标应不计分，但考虑到本部门政府采购预算数只是办公设备和单项价值限额以上的资产配置预算，货物采购未纳入政府采购预算数，本部门已实施的政府采购均是按政府采购相关规定执行，疫情防控物资采购也按规定履行审批备案手续，新区综合医院建设已通过招标不再纳入本年度政府采购预算，本部门该项指标作评分6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④管理制度健全性（8分）：本部门建立各项管理制度，有内部财务管理制度、会计核算制度、公务接待制度、出差管理办法、会议制度、预案销号制度、厉行节约制度等制度，相关管理制度合法、合规、完整，相关管理制度得到有效执行，根据评分标准，本部门该项指标得满分8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⑤资金使用合规（5分）：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5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⑥预决算信息公开性（5分）：本部门2019年度决算及2020年度预算信息已按要求公开（对于按保密规定不作公开部分不予公开），单位基础数据信息和会计信息资料真实、完整，基础数据信息和汇集信息资料准确。根据评分标准，本部门该项指标得满分5分。</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（三）产出及效果</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（1）职责履行情况</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各项工作实际完成情况（8分）：2020年卫生健康重点工作进展情况：</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落实基层医疗卫生机构综合改革，为乡镇卫生院发展“松绑”。 贯彻落实《凤凰县基层医疗卫生机构综合改革方案》，将乡镇卫生院纳入一类公益事业单位财政保障，实行二类公益事业单位绩效工资管理，严格落实习总书记“两个允许”，进一步提升基层医疗卫生人员经济保障及福利待遇。此项工作在全州排名前三。</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打造医改亮点，做实医共体建设，全力推进分级诊疗。2020年，以县域内紧密型医共体建设为重点，与“1+6”基本医疗服务能力同质化提升工程无缝衔接，积极主动与医保部门衔接，深化医保支付方式改革，实行医共体内“总额预付、结余留用、合理超支分担”医保基金支付方式，逐步引导医务人员诊疗观念向“高效、节约”转变。由县级医院抽调技术骨干，定时定点定人到片区乡镇卫生院对口帮扶，认真开展坐诊、查房、手术、培训等“传、帮、带、教”技术指导，并免费接收乡镇医疗专业人员到上级进修学习，全面提升基层医疗服务能力，让更多基层群众在“家门口”就能享受到优质医疗服务，切实推进分级诊疗。此项工作全州排名第一。2020年1-10月全县住院人次较去年同期下降35.24%，门诊就诊人次较去年同期下降28.5%；全县县域外住院人次较去年同期下降17.6%，发病率降低3.43%、县级公立医院药占比下降6.24%；2020年1-10月全县住院医保基金补偿14380.3万元，较去年同期结余医保基金1498.27万元。</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狠抓健康扶贫，有效缓解贫困群众“看病难、看病贵”。一是坚持推行“先诊疗，后付费”，贫困人口无需缴纳住院押金即可得到及时有效的治疗，切实减轻贫困人口看病就医压力；二是开展大病专项救治，确保了我县大病集中救治率达90%以上；三是做实家庭医生签约服务，实现慢性病签约服务应签尽签；四是大力推进村卫生室建设，全县275个村卫生室均有执业场地，均配备合格村医，配备7种以上基本设备、40种以上基本药品。五是狠抓全科医生培养，累计培养全科医师46人，确保每个建制乡镇卫生院配备有2名及以上全科医生。此项工作被省扶贫办作为典型推介。</w:t>
      </w:r>
    </w:p>
    <w:p>
      <w:pPr>
        <w:shd w:val="solid" w:color="FFFFFF" w:fill="auto"/>
        <w:autoSpaceDN w:val="0"/>
        <w:spacing w:line="540" w:lineRule="atLeast"/>
        <w:ind w:firstLine="555"/>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重点项目建设有序推进，进一步优化医疗整体环境。新区综合医院已完成一期总工程量的95%；已完成二期总工程量的40%，完成1.8亿元医疗设备招标。积极向上争资，对新场镇卫生院、千工坪镇卫生院、廖家桥镇卫生院、阿拉营镇黄合卫生院四所乡镇卫生院进行维修，总建筑面积2000平方米，总投资80万元，11月底竣工；完成禾库镇卫生院迁建工程量的30%。项目建设投入方面全州第一。</w:t>
      </w:r>
    </w:p>
    <w:p>
      <w:pPr>
        <w:autoSpaceDN w:val="0"/>
        <w:spacing w:line="555" w:lineRule="atLeast"/>
        <w:ind w:firstLine="645"/>
        <w:jc w:val="both"/>
        <w:textAlignment w:val="center"/>
        <w:rPr>
          <w:rFonts w:hint="eastAsia" w:ascii="宋体" w:hAnsi="宋体" w:eastAsia="宋体" w:cs="宋体"/>
          <w:color w:val="4C4C4C"/>
          <w:sz w:val="24"/>
          <w:lang w:eastAsia="zh-CN"/>
        </w:rPr>
      </w:pPr>
      <w:r>
        <w:rPr>
          <w:rFonts w:hint="eastAsia" w:ascii="宋体" w:hAnsi="宋体" w:eastAsia="宋体" w:cs="宋体"/>
          <w:b w:val="0"/>
          <w:color w:val="000000"/>
          <w:sz w:val="31"/>
          <w:lang w:eastAsia="zh-CN"/>
        </w:rPr>
        <w:t>信息化建设方面。</w:t>
      </w:r>
      <w:r>
        <w:rPr>
          <w:rFonts w:hint="eastAsia" w:ascii="宋体" w:hAnsi="宋体" w:eastAsia="宋体" w:cs="宋体"/>
          <w:b w:val="0"/>
          <w:color w:val="0D0D0D"/>
          <w:sz w:val="31"/>
          <w:lang w:eastAsia="zh-CN"/>
        </w:rPr>
        <w:t>共投入</w:t>
      </w:r>
      <w:r>
        <w:rPr>
          <w:rFonts w:hint="eastAsia" w:ascii="宋体" w:hAnsi="宋体" w:eastAsia="宋体" w:cs="宋体"/>
          <w:b w:val="0"/>
          <w:color w:val="000000"/>
          <w:sz w:val="31"/>
          <w:lang w:eastAsia="zh-CN"/>
        </w:rPr>
        <w:t>577万元</w:t>
      </w:r>
      <w:r>
        <w:rPr>
          <w:rFonts w:hint="eastAsia" w:ascii="宋体" w:hAnsi="宋体" w:eastAsia="宋体" w:cs="宋体"/>
          <w:b w:val="0"/>
          <w:color w:val="0D0D0D"/>
          <w:sz w:val="31"/>
          <w:lang w:eastAsia="zh-CN"/>
        </w:rPr>
        <w:t>用于健康扶贫远程医疗平台建设，包括</w:t>
      </w:r>
      <w:r>
        <w:rPr>
          <w:rFonts w:hint="eastAsia" w:ascii="宋体" w:hAnsi="宋体" w:eastAsia="宋体" w:cs="宋体"/>
          <w:b w:val="0"/>
          <w:color w:val="4C4C4C"/>
          <w:sz w:val="31"/>
          <w:lang w:eastAsia="zh-CN"/>
        </w:rPr>
        <w:t>心电图、影像、超声、疑难病会诊、远程教学等，</w:t>
      </w:r>
      <w:r>
        <w:rPr>
          <w:rFonts w:hint="eastAsia" w:ascii="宋体" w:hAnsi="宋体" w:eastAsia="宋体" w:cs="宋体"/>
          <w:b w:val="0"/>
          <w:color w:val="0D0D0D"/>
          <w:sz w:val="31"/>
          <w:lang w:eastAsia="zh-CN"/>
        </w:rPr>
        <w:t>目前已全面完成远程心电图、影像（DR和CT）、超声、会诊及教学平台建设并投入使用</w:t>
      </w:r>
      <w:r>
        <w:rPr>
          <w:rFonts w:hint="eastAsia" w:ascii="宋体" w:hAnsi="宋体" w:eastAsia="宋体" w:cs="宋体"/>
          <w:b w:val="0"/>
          <w:color w:val="4C4C4C"/>
          <w:sz w:val="31"/>
          <w:lang w:eastAsia="zh-CN"/>
        </w:rPr>
        <w:t>。</w:t>
      </w:r>
      <w:r>
        <w:rPr>
          <w:rFonts w:hint="eastAsia" w:ascii="宋体" w:hAnsi="宋体" w:eastAsia="宋体" w:cs="宋体"/>
          <w:b w:val="0"/>
          <w:color w:val="000000"/>
          <w:sz w:val="31"/>
          <w:lang w:eastAsia="zh-CN"/>
        </w:rPr>
        <w:t>通过远程诊疗平台邀请上级医院对疑难病人、危重病人进行会诊，实现大医院诊疗水平跨地区延伸，优质医疗技术资源下沉，让医疗专家突破地域、时间限制，为更多疑难病患者进行诊疗，同时也让基层群众就近享受到高水平、高质量的诊治服务，大大节约诊疗时间及诊疗费用，切实缓解“看病难、看病远”。</w:t>
      </w:r>
      <w:r>
        <w:rPr>
          <w:rFonts w:hint="eastAsia" w:ascii="宋体" w:hAnsi="宋体" w:eastAsia="宋体" w:cs="宋体"/>
          <w:b w:val="0"/>
          <w:color w:val="0D0D0D"/>
          <w:sz w:val="31"/>
          <w:lang w:eastAsia="zh-CN"/>
        </w:rPr>
        <w:t>截至目前，远程诊疗受益群众达6300余人次。远程诊疗建设工作全州第一。</w:t>
      </w:r>
    </w:p>
    <w:p>
      <w:pPr>
        <w:autoSpaceDN w:val="0"/>
        <w:spacing w:line="555" w:lineRule="atLeast"/>
        <w:ind w:firstLine="645"/>
        <w:jc w:val="both"/>
        <w:textAlignment w:val="center"/>
        <w:rPr>
          <w:rFonts w:hint="eastAsia" w:ascii="宋体" w:hAnsi="宋体" w:eastAsia="宋体" w:cs="宋体"/>
          <w:color w:val="4C4C4C"/>
          <w:sz w:val="24"/>
          <w:lang w:eastAsia="zh-CN"/>
        </w:rPr>
      </w:pPr>
    </w:p>
    <w:p>
      <w:pPr>
        <w:autoSpaceDN w:val="0"/>
        <w:spacing w:line="555" w:lineRule="atLeast"/>
        <w:ind w:firstLine="645"/>
        <w:jc w:val="both"/>
        <w:textAlignment w:val="center"/>
        <w:rPr>
          <w:rFonts w:hint="eastAsia" w:ascii="宋体" w:hAnsi="宋体" w:eastAsia="宋体" w:cs="宋体"/>
          <w:color w:val="4C4C4C"/>
          <w:sz w:val="24"/>
          <w:lang w:eastAsia="zh-CN"/>
        </w:rPr>
      </w:pPr>
      <w:r>
        <w:rPr>
          <w:rFonts w:hint="eastAsia" w:ascii="宋体" w:hAnsi="宋体" w:eastAsia="宋体" w:cs="宋体"/>
          <w:color w:val="auto"/>
          <w:kern w:val="2"/>
          <w:sz w:val="32"/>
          <w:szCs w:val="32"/>
          <w:highlight w:val="none"/>
          <w:lang w:val="en-US" w:eastAsia="zh-CN" w:bidi="ar-SA"/>
        </w:rPr>
        <w:t>大力实施爱国卫生运动，积极推进“四城同创”工作。按照县委、政府巩固省级卫生县城、创建国家卫生县城、5A级景区、文明县城、园林城市等，实行“四城同创”的统一部署。制定出台了省级卫生县城复检方案，并对责任单位进行任务分解。全力开展除害防病，共投入灭鼠药物溴敌隆毒饵4.2吨、新建1226个长期毒饵站、蟑螂颗粒8000包/5g，灭蟑烟熏片10500片、沾蝇纸8200张、粘鼠板2100张、灭蚊灯600盏、灭蟑粉笔7600支、夹鼠夹450个、神网杀虫剂750ml/200瓶、5%高效氯氰菊酯粉剂50g/300包、绿叶气雾剂500ml/300瓶等。顺利通过省级卫生县城验收。</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做实做细公共卫生及疾病预防控制，夯实农村基层卫生健康工作基础。居民电子健康档案建档、适龄儿童国家免疫规划疫苗接种、0-6岁儿童健康管理、孕产妇系统管理、老年人健康管理、“四类”慢病管理、老年人中医药健康管理、儿童中医药健康管理均达到标准要求；传染病和突发公共卫生事件报告规范及时；卫生监督协管服务到位，开展饮用水安全、学校卫生、非法行医和非法采供血实地巡查数1754次；基层卫生人才能力进一步提升，围绕常见病、多发病急救等进行线上学习，注册人数及培训合格率均达到标准。</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狠抓妇幼健康发展，稳步推进重点民生实事项目。农村适龄妇女免费“两癌”检査任务完成率102.10％，孕产妇免费产前筛查任务完成率100.04％，免费孕前优生健康检査任务完成率100.40％，新生儿疾病筛查率96.62%，均超额完成。</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齐心协力，上下联动，全力做好新冠肺炎疫情防控。自新冠肺炎疫情发生以来，县卫健系统在县委、县政府正确领导下，在县联防联控领导小组指挥下，筑牢“三级”防控网络，坚持“外防输入、内防反弹”，坚持“四早”“四集中”，坚决遏制疫情发生及蔓延，确保我县疫情零发生。强化组织领导层面：县卫健局第一时间启动传染病防控应急响应，成立疫情防控领导小组，内设8个防控专组，成立救治及防控专家组，做到职责明确、责任到人；第一时间出台防控、救治等方案预案，要求所有医疗机构立即规范发热门诊，明确各类发热患者处置流程，全力保障防控物资供应，为整体防控工作提供指挥决策保障。县级医疗机构层面：县人民医院做好诊断与救治，县中医院做好城区服务点、集中留观点疫情防控及可疑对象转运工作，县疾控中心做好全县流调、采样、消杀等，县卫监执法局做好疫情防控督查指导。县人民医院、县疾控中心均具备核酸检测能力，县中医院核酸实验室将于12月底建成。基层医疗机构层面：乡镇卫生院、村卫生室全力配合政府部门入村入户做好摸底排查、体温监测、人员管控、信息上报等。同时，县人民医院选派3名优秀医护人员赴武汉援助，取得了收治病人零死亡、医务人员零感染、医护工作零投诉的骄人战绩；县卫健局组织专家精心指导全县复工复产、复学复课，各医疗机构为6.2万余外出务工人员出具健康证明，使贫困劳动力尽快外出务工。</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积极创新人才培养引进机制，为基层医疗卫生改革注入“新鲜血液”。一是合理调配县乡编制，认真落实2020年医疗卫生事业单位公开招考，有针对性地面向社会招聘20名医疗专业技术人员，包括临床、护理、影像、防疫等；二是创建“县招乡聘村用”基层医卫人才引进新模式，面向社会招录28名全日制医学大专毕业生充实到乡村，大力提升村级医疗服务水平，缓解乡村“用人难”问题；三是做“强”基层医院班子，最大程度发挥人才能力。2020年，考察选拔23名综合素养高、业务能力强的年轻干部聘任为乡镇卫生院副院长，通过任职培训后充实到17个乡镇卫生院班子，配合院长抓好基本医疗和基本公卫，进一步优化人才结构，发挥战斗堡垒作用。</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根据评分标准，本部门各项工作实际完成情况得分为8分。</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（2）履职效益</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①经济效益和社会效益（6分）：本部门坚持以精准脱贫为目标，扎实推进健康扶贫；以改革创新为突破，增强综合医改实效；以均衡发展为重点，补齐基层卫生短板；以群防群控为基础，完善疾病防控体系以提升能力为抓手，提高医疗服务水平；以服务民生为根本，抓实健康民生实事；以人口管理服务为抓手，优化计生家庭帮扶机制。经济和社会效益显著，根据评分标准，本部门该项指标得6分。</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②行政效能（6分）：本部门全面加强党风廉政建设，切实履行主体责任，严格责任落实，着力规范内部管理，进一步严明工作纪律，执纪问责，为改进作风，提升服务效能提供了制度保障，在促进部门改进文风会风，加强经费及资产管理，努力推行阳光政务党务公开，提高行政效率，降低行政成本上都取得了良好效果。根据评分标准，本部门该项指标得满分6分。</w:t>
      </w:r>
    </w:p>
    <w:p>
      <w:pPr>
        <w:autoSpaceDN w:val="0"/>
        <w:spacing w:line="555" w:lineRule="atLeast"/>
        <w:ind w:firstLine="645"/>
        <w:jc w:val="both"/>
        <w:textAlignment w:val="center"/>
        <w:rPr>
          <w:rFonts w:hint="eastAsia" w:ascii="宋体" w:hAnsi="宋体" w:eastAsia="宋体" w:cs="宋体"/>
          <w:sz w:val="30"/>
          <w:szCs w:val="30"/>
        </w:rPr>
      </w:pPr>
      <w:r>
        <w:rPr>
          <w:rFonts w:hint="eastAsia" w:ascii="宋体" w:hAnsi="宋体" w:eastAsia="宋体" w:cs="宋体"/>
          <w:color w:val="auto"/>
          <w:kern w:val="2"/>
          <w:sz w:val="32"/>
          <w:szCs w:val="32"/>
          <w:highlight w:val="none"/>
          <w:lang w:val="en-US" w:eastAsia="zh-CN" w:bidi="ar-SA"/>
        </w:rPr>
        <w:t>③社会公众或服务对象满意度（6分）：本单位按照年初制定的工作计划和县政府规定的工作目标，各项工作基本完成，社会公众对本部门的工作现状评价、深入基层调查研究、掌握真实、准确情况，促进社会经济发展，依法办事、依法行政，杜绝不作为和乱作为，改革和完善机关办事制度，缩短办事时间，提高工作效率，厉行节约、制止奢侈浪费行为等各方面均给予了满意的评价，因此，根据评分标准，本部门该项指标得6分</w:t>
      </w:r>
      <w:r>
        <w:rPr>
          <w:rFonts w:hint="eastAsia" w:ascii="宋体" w:hAnsi="宋体" w:eastAsia="宋体" w:cs="宋体"/>
          <w:b w:val="0"/>
          <w:i w:val="0"/>
          <w:color w:val="333333"/>
          <w:sz w:val="30"/>
          <w:shd w:val="clear" w:color="auto" w:fill="FFFFFF"/>
          <w:lang w:eastAsia="zh-CN"/>
        </w:rPr>
        <w:t>。</w:t>
      </w:r>
    </w:p>
    <w:p>
      <w:pPr>
        <w:pStyle w:val="9"/>
        <w:widowControl/>
        <w:numPr>
          <w:ilvl w:val="0"/>
          <w:numId w:val="9"/>
        </w:numPr>
        <w:wordWrap/>
        <w:adjustRightInd/>
        <w:spacing w:before="0" w:after="0" w:line="360" w:lineRule="auto"/>
        <w:ind w:left="640" w:right="0" w:firstLine="0" w:firstLineChars="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存在的问题及原因分析</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（1）、年末存量资金大，预算完成率低，项目资金未能按预算及时使用，项目推进力度有待进一步加强。</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r>
        <w:rPr>
          <w:rFonts w:hint="eastAsia" w:ascii="宋体" w:hAnsi="宋体" w:eastAsia="宋体" w:cs="宋体"/>
          <w:color w:val="auto"/>
          <w:kern w:val="2"/>
          <w:sz w:val="32"/>
          <w:szCs w:val="32"/>
          <w:highlight w:val="none"/>
          <w:lang w:val="en-US" w:eastAsia="zh-CN" w:bidi="ar-SA"/>
        </w:rPr>
        <w:t>（2）、在政府采购过程中，存在的相关事项需要加以注意，要关注政府采购实际金额与政府采购的预算制度的下达数存在着较大的差距原因。</w:t>
      </w:r>
    </w:p>
    <w:p>
      <w:pPr>
        <w:autoSpaceDN w:val="0"/>
        <w:spacing w:line="555" w:lineRule="atLeast"/>
        <w:ind w:firstLine="645"/>
        <w:jc w:val="both"/>
        <w:textAlignment w:val="center"/>
        <w:rPr>
          <w:rFonts w:hint="eastAsia" w:ascii="宋体" w:hAnsi="宋体" w:eastAsia="宋体" w:cs="宋体"/>
          <w:color w:val="auto"/>
          <w:kern w:val="2"/>
          <w:sz w:val="32"/>
          <w:szCs w:val="32"/>
          <w:highlight w:val="none"/>
          <w:lang w:val="en-US" w:eastAsia="zh-CN" w:bidi="ar-SA"/>
        </w:rPr>
      </w:pPr>
    </w:p>
    <w:p>
      <w:pPr>
        <w:widowControl/>
        <w:numPr>
          <w:ilvl w:val="0"/>
          <w:numId w:val="10"/>
        </w:numPr>
        <w:wordWrap/>
        <w:adjustRightInd/>
        <w:spacing w:before="0" w:after="0" w:line="360" w:lineRule="auto"/>
        <w:ind w:right="0" w:firstLine="640" w:firstLineChars="200"/>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下一步改进措施</w:t>
      </w:r>
    </w:p>
    <w:p>
      <w:pPr>
        <w:shd w:val="solid" w:color="FFFFFF" w:fill="auto"/>
        <w:autoSpaceDN w:val="0"/>
        <w:spacing w:line="585" w:lineRule="atLeast"/>
        <w:ind w:firstLine="555"/>
        <w:textAlignment w:val="center"/>
        <w:rPr>
          <w:rFonts w:hint="eastAsia" w:ascii="宋体" w:hAnsi="宋体" w:eastAsia="宋体" w:cs="宋体"/>
          <w:b w:val="0"/>
          <w:i w:val="0"/>
          <w:color w:val="333333"/>
          <w:sz w:val="24"/>
          <w:shd w:val="clear" w:color="auto" w:fill="FFFFFF"/>
          <w:lang w:eastAsia="zh-CN"/>
        </w:rPr>
      </w:pPr>
      <w:r>
        <w:rPr>
          <w:rFonts w:hint="eastAsia" w:ascii="宋体" w:hAnsi="宋体" w:eastAsia="宋体" w:cs="宋体"/>
          <w:sz w:val="30"/>
          <w:szCs w:val="30"/>
          <w:lang w:val="en-US" w:eastAsia="zh-CN"/>
        </w:rPr>
        <w:t>（1）</w:t>
      </w:r>
      <w:r>
        <w:rPr>
          <w:rFonts w:hint="eastAsia" w:ascii="宋体" w:hAnsi="宋体" w:eastAsia="宋体" w:cs="宋体"/>
          <w:color w:val="auto"/>
          <w:kern w:val="2"/>
          <w:sz w:val="32"/>
          <w:szCs w:val="32"/>
          <w:highlight w:val="none"/>
          <w:lang w:val="en-US" w:eastAsia="zh-CN" w:bidi="ar-SA"/>
        </w:rPr>
        <w:t>、科学合理编制预算，严格执行预算。进一步提高预算编制到位率，做准做全基本支出预算，做全项目支出预算，加强预算支出的审核、跟踪及预算执行情况分析，提高预算编制严谨性和可控性。　</w:t>
      </w:r>
    </w:p>
    <w:p>
      <w:pPr>
        <w:shd w:val="solid" w:color="FFFFFF" w:fill="auto"/>
        <w:autoSpaceDN w:val="0"/>
        <w:spacing w:line="585" w:lineRule="atLeast"/>
        <w:ind w:firstLine="555"/>
        <w:textAlignment w:val="center"/>
        <w:rPr>
          <w:rFonts w:hint="eastAsia" w:ascii="宋体" w:hAnsi="宋体" w:eastAsia="宋体" w:cs="宋体"/>
          <w:b w:val="0"/>
          <w:i w:val="0"/>
          <w:color w:val="333333"/>
          <w:sz w:val="30"/>
          <w:shd w:val="clear" w:color="auto" w:fill="FFFFFF"/>
          <w:lang w:eastAsia="zh-CN"/>
        </w:rPr>
      </w:pPr>
      <w:r>
        <w:rPr>
          <w:rFonts w:hint="eastAsia" w:ascii="宋体" w:hAnsi="宋体" w:eastAsia="宋体" w:cs="宋体"/>
          <w:color w:val="auto"/>
          <w:kern w:val="2"/>
          <w:sz w:val="32"/>
          <w:szCs w:val="32"/>
          <w:highlight w:val="none"/>
          <w:lang w:val="en-US" w:eastAsia="zh-CN" w:bidi="ar-SA"/>
        </w:rPr>
        <w:t>（2）</w:t>
      </w:r>
      <w:r>
        <w:rPr>
          <w:rFonts w:hint="eastAsia" w:ascii="宋体" w:hAnsi="宋体" w:eastAsia="宋体" w:cs="宋体"/>
          <w:b w:val="0"/>
          <w:i w:val="0"/>
          <w:color w:val="333333"/>
          <w:sz w:val="30"/>
          <w:shd w:val="clear" w:color="auto" w:fill="FFFFFF"/>
          <w:lang w:eastAsia="zh-CN"/>
        </w:rPr>
        <w:t>、科学合理编制政府采购预算，关注政府采购调整预算的编制，强化政府采购预算执行，确保政府采购预算与本单位实际情况切合。</w:t>
      </w:r>
    </w:p>
    <w:p>
      <w:pPr>
        <w:shd w:val="solid" w:color="FFFFFF" w:fill="auto"/>
        <w:autoSpaceDN w:val="0"/>
        <w:spacing w:line="560" w:lineRule="atLeast"/>
        <w:ind w:firstLine="640"/>
        <w:jc w:val="both"/>
        <w:rPr>
          <w:rFonts w:hint="eastAsia" w:ascii="宋体" w:hAnsi="宋体" w:eastAsia="宋体" w:cs="宋体"/>
          <w:b w:val="0"/>
          <w:i w:val="0"/>
          <w:color w:val="333333"/>
          <w:sz w:val="21"/>
          <w:shd w:val="clear" w:color="auto" w:fill="FFFFFF"/>
        </w:rPr>
      </w:pPr>
      <w:r>
        <w:rPr>
          <w:rFonts w:hint="eastAsia" w:ascii="宋体" w:hAnsi="宋体" w:eastAsia="宋体" w:cs="宋体"/>
          <w:color w:val="auto"/>
          <w:kern w:val="2"/>
          <w:sz w:val="32"/>
          <w:szCs w:val="32"/>
          <w:highlight w:val="none"/>
          <w:lang w:val="en-US" w:eastAsia="zh-CN" w:bidi="ar-SA"/>
        </w:rPr>
        <w:t>（3）、</w:t>
      </w:r>
      <w:r>
        <w:rPr>
          <w:rFonts w:hint="eastAsia" w:ascii="宋体" w:hAnsi="宋体" w:eastAsia="宋体" w:cs="宋体"/>
          <w:b w:val="0"/>
          <w:i w:val="0"/>
          <w:color w:val="333333"/>
          <w:sz w:val="32"/>
          <w:shd w:val="clear" w:color="auto" w:fill="FFFFFF"/>
          <w:lang w:eastAsia="zh-CN"/>
        </w:rPr>
        <w:t>进一步加强项目资金管理。严格实行项目管理程序化，实现项目申报、实施、拨付、评价全流程监督与控制，规范专项资金管理，提高专项资金的使用效益。</w:t>
      </w:r>
    </w:p>
    <w:p>
      <w:pPr>
        <w:widowControl/>
        <w:wordWrap/>
        <w:adjustRightInd/>
        <w:spacing w:before="0" w:after="0" w:line="360" w:lineRule="auto"/>
        <w:ind w:right="0" w:firstLine="645"/>
        <w:jc w:val="left"/>
        <w:textAlignment w:val="auto"/>
        <w:outlineLvl w:val="9"/>
        <w:rPr>
          <w:rFonts w:hint="eastAsia" w:ascii="宋体" w:hAnsi="宋体" w:eastAsia="宋体" w:cs="宋体"/>
          <w:sz w:val="30"/>
          <w:szCs w:val="30"/>
        </w:rPr>
      </w:pPr>
      <w:r>
        <w:rPr>
          <w:rFonts w:hint="eastAsia" w:ascii="宋体" w:hAnsi="宋体" w:eastAsia="宋体" w:cs="宋体"/>
          <w:sz w:val="30"/>
          <w:szCs w:val="30"/>
        </w:rPr>
        <w:t>九、其他需要说明的情况</w:t>
      </w:r>
    </w:p>
    <w:p>
      <w:pPr>
        <w:shd w:val="solid" w:color="FFFFFF" w:fill="auto"/>
        <w:autoSpaceDN w:val="0"/>
        <w:spacing w:line="560" w:lineRule="atLeast"/>
        <w:ind w:firstLine="640"/>
        <w:jc w:val="both"/>
        <w:rPr>
          <w:rFonts w:hint="eastAsia" w:ascii="宋体" w:hAnsi="宋体" w:eastAsia="宋体" w:cs="宋体"/>
          <w:b w:val="0"/>
          <w:i w:val="0"/>
          <w:color w:val="333333"/>
          <w:sz w:val="32"/>
          <w:shd w:val="clear" w:color="auto" w:fill="FFFFFF"/>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val="0"/>
          <w:i w:val="0"/>
          <w:color w:val="333333"/>
          <w:sz w:val="32"/>
          <w:shd w:val="clear" w:color="auto" w:fill="FFFFFF"/>
          <w:lang w:val="en-US" w:eastAsia="zh-CN"/>
        </w:rPr>
        <w:t xml:space="preserve"> 无</w:t>
      </w:r>
    </w:p>
    <w:p>
      <w:pPr>
        <w:ind w:firstLine="640" w:firstLineChars="200"/>
        <w:jc w:val="center"/>
        <w:rPr>
          <w:rFonts w:hint="eastAsia" w:ascii="宋体" w:hAnsi="宋体" w:eastAsia="宋体" w:cs="宋体"/>
          <w:b w:val="0"/>
          <w:i w:val="0"/>
          <w:color w:val="333333"/>
          <w:sz w:val="32"/>
          <w:shd w:val="clear" w:color="auto" w:fill="FFFFFF"/>
          <w:lang w:eastAsia="zh-CN"/>
        </w:rPr>
      </w:pPr>
    </w:p>
    <w:sectPr>
      <w:pgSz w:w="16838" w:h="11906" w:orient="landscape"/>
      <w:pgMar w:top="720" w:right="720" w:bottom="720" w:left="720"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方正小标宋_GBK">
    <w:altName w:val="微软雅黑"/>
    <w:panose1 w:val="03000509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hakuyoxingshu7000">
    <w:altName w:val="宋体"/>
    <w:panose1 w:val="02000600000000000000"/>
    <w:charset w:val="86"/>
    <w:family w:val="auto"/>
    <w:pitch w:val="default"/>
    <w:sig w:usb0="FFFFFFFF" w:usb1="E9FFFFFF" w:usb2="0000003F" w:usb3="00000000" w:csb0="603F00FF" w:csb1="FFFF0000"/>
  </w:font>
  <w:font w:name="Arial Narrow">
    <w:altName w:val="Arial"/>
    <w:panose1 w:val="020B0606020202030204"/>
    <w:charset w:val="00"/>
    <w:family w:val="auto"/>
    <w:pitch w:val="default"/>
    <w:sig w:usb0="00000287" w:usb1="00000800" w:usb2="00000000" w:usb3="00000000" w:csb0="2000009F" w:csb1="DFD70000"/>
  </w:font>
  <w:font w:name="Verdana">
    <w:panose1 w:val="020B0604030504040204"/>
    <w:charset w:val="00"/>
    <w:family w:val="auto"/>
    <w:pitch w:val="default"/>
    <w:sig w:usb0="A10006FF" w:usb1="4000205B" w:usb2="00000010" w:usb3="00000000" w:csb0="2000019F" w:csb1="00000000"/>
  </w:font>
  <w:font w:name="SimHei Western">
    <w:altName w:val="黑体"/>
    <w:panose1 w:val="00000000000000000000"/>
    <w:charset w:val="00"/>
    <w:family w:val="auto"/>
    <w:pitch w:val="default"/>
    <w:sig w:usb0="00000000" w:usb1="00000000" w:usb2="00000000" w:usb3="00000000" w:csb0="00000001" w:csb1="00000000"/>
  </w:font>
  <w:font w:name="华文仿宋">
    <w:altName w:val="仿宋"/>
    <w:panose1 w:val="00000000000000000000"/>
    <w:charset w:val="01"/>
    <w:family w:val="auto"/>
    <w:pitch w:val="default"/>
    <w:sig w:usb0="00000000" w:usb1="00000000" w:usb2="00000000" w:usb3="00000000" w:csb0="00040001" w:csb1="00000000"/>
  </w:font>
  <w:font w:name="文星简小标宋">
    <w:altName w:val="宋体"/>
    <w:panose1 w:val="02010609000101010101"/>
    <w:charset w:val="86"/>
    <w:family w:val="auto"/>
    <w:pitch w:val="default"/>
    <w:sig w:usb0="00000001" w:usb1="080E0000" w:usb2="00000010" w:usb3="00000000" w:csb0="00040000" w:csb1="00000000"/>
  </w:font>
  <w:font w:name="ËÎÌå">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9322093">
    <w:nsid w:val="6084E4ED"/>
    <w:multiLevelType w:val="singleLevel"/>
    <w:tmpl w:val="6084E4ED"/>
    <w:lvl w:ilvl="0" w:tentative="1">
      <w:start w:val="1"/>
      <w:numFmt w:val="chineseCounting"/>
      <w:suff w:val="nothing"/>
      <w:lvlText w:val="%1、"/>
      <w:lvlJc w:val="left"/>
    </w:lvl>
  </w:abstractNum>
  <w:abstractNum w:abstractNumId="1619336921">
    <w:nsid w:val="60851ED9"/>
    <w:multiLevelType w:val="singleLevel"/>
    <w:tmpl w:val="60851ED9"/>
    <w:lvl w:ilvl="0" w:tentative="1">
      <w:start w:val="3"/>
      <w:numFmt w:val="decimal"/>
      <w:suff w:val="nothing"/>
      <w:lvlText w:val="%1、"/>
      <w:lvlJc w:val="left"/>
    </w:lvl>
  </w:abstractNum>
  <w:abstractNum w:abstractNumId="1619422973">
    <w:nsid w:val="60866EFD"/>
    <w:multiLevelType w:val="singleLevel"/>
    <w:tmpl w:val="60866EFD"/>
    <w:lvl w:ilvl="0" w:tentative="1">
      <w:start w:val="2"/>
      <w:numFmt w:val="decimal"/>
      <w:suff w:val="nothing"/>
      <w:lvlText w:val="%1、"/>
      <w:lvlJc w:val="left"/>
    </w:lvl>
  </w:abstractNum>
  <w:abstractNum w:abstractNumId="1619427337">
    <w:nsid w:val="60868009"/>
    <w:multiLevelType w:val="singleLevel"/>
    <w:tmpl w:val="60868009"/>
    <w:lvl w:ilvl="0" w:tentative="1">
      <w:start w:val="6"/>
      <w:numFmt w:val="decimal"/>
      <w:suff w:val="nothing"/>
      <w:lvlText w:val="%1、"/>
      <w:lvlJc w:val="left"/>
    </w:lvl>
  </w:abstractNum>
  <w:abstractNum w:abstractNumId="1619336619">
    <w:nsid w:val="60851DAB"/>
    <w:multiLevelType w:val="singleLevel"/>
    <w:tmpl w:val="60851DAB"/>
    <w:lvl w:ilvl="0" w:tentative="1">
      <w:start w:val="1"/>
      <w:numFmt w:val="decimal"/>
      <w:suff w:val="nothing"/>
      <w:lvlText w:val="%1、"/>
      <w:lvlJc w:val="left"/>
    </w:lvl>
  </w:abstractNum>
  <w:abstractNum w:abstractNumId="926226625">
    <w:nsid w:val="373518C1"/>
    <w:multiLevelType w:val="multilevel"/>
    <w:tmpl w:val="373518C1"/>
    <w:lvl w:ilvl="0" w:tentative="1">
      <w:start w:val="1"/>
      <w:numFmt w:val="none"/>
      <w:lvlText w:val="一、"/>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19426051">
    <w:nsid w:val="60867B03"/>
    <w:multiLevelType w:val="singleLevel"/>
    <w:tmpl w:val="60867B03"/>
    <w:lvl w:ilvl="0" w:tentative="1">
      <w:start w:val="5"/>
      <w:numFmt w:val="decimal"/>
      <w:suff w:val="nothing"/>
      <w:lvlText w:val="%1、"/>
      <w:lvlJc w:val="left"/>
    </w:lvl>
  </w:abstractNum>
  <w:abstractNum w:abstractNumId="1619503249">
    <w:nsid w:val="6087A891"/>
    <w:multiLevelType w:val="singleLevel"/>
    <w:tmpl w:val="6087A891"/>
    <w:lvl w:ilvl="0" w:tentative="1">
      <w:start w:val="8"/>
      <w:numFmt w:val="chineseCounting"/>
      <w:suff w:val="nothing"/>
      <w:lvlText w:val="%1、"/>
      <w:lvlJc w:val="left"/>
    </w:lvl>
  </w:abstractNum>
  <w:abstractNum w:abstractNumId="1619337154">
    <w:nsid w:val="60851FC2"/>
    <w:multiLevelType w:val="singleLevel"/>
    <w:tmpl w:val="60851FC2"/>
    <w:lvl w:ilvl="0" w:tentative="1">
      <w:start w:val="4"/>
      <w:numFmt w:val="decimal"/>
      <w:suff w:val="nothing"/>
      <w:lvlText w:val="%1、"/>
      <w:lvlJc w:val="left"/>
    </w:lvl>
  </w:abstractNum>
  <w:abstractNum w:abstractNumId="1619503092">
    <w:nsid w:val="6087A7F4"/>
    <w:multiLevelType w:val="singleLevel"/>
    <w:tmpl w:val="6087A7F4"/>
    <w:lvl w:ilvl="0" w:tentative="1">
      <w:start w:val="7"/>
      <w:numFmt w:val="chineseCounting"/>
      <w:suff w:val="nothing"/>
      <w:lvlText w:val="%1、"/>
      <w:lvlJc w:val="left"/>
    </w:lvl>
  </w:abstractNum>
  <w:num w:numId="1">
    <w:abstractNumId w:val="926226625"/>
  </w:num>
  <w:num w:numId="2">
    <w:abstractNumId w:val="1619322093"/>
  </w:num>
  <w:num w:numId="3">
    <w:abstractNumId w:val="1619336619"/>
  </w:num>
  <w:num w:numId="4">
    <w:abstractNumId w:val="1619422973"/>
  </w:num>
  <w:num w:numId="5">
    <w:abstractNumId w:val="1619336921"/>
  </w:num>
  <w:num w:numId="6">
    <w:abstractNumId w:val="1619337154"/>
  </w:num>
  <w:num w:numId="7">
    <w:abstractNumId w:val="1619426051"/>
  </w:num>
  <w:num w:numId="8">
    <w:abstractNumId w:val="1619427337"/>
  </w:num>
  <w:num w:numId="9">
    <w:abstractNumId w:val="1619503092"/>
  </w:num>
  <w:num w:numId="10">
    <w:abstractNumId w:val="16195032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paragraph" w:styleId="3">
    <w:name w:val="index 5"/>
    <w:basedOn w:val="1"/>
    <w:next w:val="1"/>
    <w:semiHidden/>
    <w:unhideWhenUsed/>
    <w:uiPriority w:val="0"/>
    <w:pPr>
      <w:ind w:left="1680"/>
    </w:pPr>
    <w:rPr>
      <w:rFonts w:hint="eastAsia"/>
    </w:rPr>
  </w:style>
  <w:style w:type="paragraph" w:styleId="4">
    <w:name w:val="Balloon Text"/>
    <w:basedOn w:val="1"/>
    <w:link w:val="13"/>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uiPriority w:val="0"/>
    <w:pPr>
      <w:widowControl w:val="0"/>
      <w:autoSpaceDE w:val="0"/>
      <w:autoSpaceDN w:val="0"/>
      <w:adjustRightInd w:val="0"/>
    </w:pPr>
    <w:rPr>
      <w:rFonts w:ascii="黑体" w:eastAsia="黑体" w:cs="黑体"/>
      <w:color w:val="000000"/>
      <w:kern w:val="0"/>
      <w:sz w:val="24"/>
      <w:szCs w:val="24"/>
    </w:rPr>
  </w:style>
  <w:style w:type="paragraph" w:customStyle="1" w:styleId="9">
    <w:name w:val="List Paragraph"/>
    <w:basedOn w:val="1"/>
    <w:qFormat/>
    <w:uiPriority w:val="34"/>
    <w:pPr>
      <w:ind w:firstLine="420" w:firstLineChars="200"/>
    </w:pPr>
  </w:style>
  <w:style w:type="paragraph" w:customStyle="1" w:styleId="10">
    <w:name w:val="TOC Heading"/>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11">
    <w:name w:val="页眉 Char Char"/>
    <w:basedOn w:val="7"/>
    <w:link w:val="6"/>
    <w:uiPriority w:val="99"/>
    <w:rPr>
      <w:sz w:val="18"/>
      <w:szCs w:val="18"/>
    </w:rPr>
  </w:style>
  <w:style w:type="character" w:customStyle="1" w:styleId="12">
    <w:name w:val="页脚 Char Char"/>
    <w:basedOn w:val="7"/>
    <w:link w:val="5"/>
    <w:uiPriority w:val="99"/>
    <w:rPr>
      <w:sz w:val="18"/>
      <w:szCs w:val="18"/>
    </w:rPr>
  </w:style>
  <w:style w:type="character" w:customStyle="1" w:styleId="13">
    <w:name w:val="批注框文本 Char Char"/>
    <w:basedOn w:val="7"/>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2021-07-28T00:12:00Z</cp:lastPrinted>
  <dcterms:modified xsi:type="dcterms:W3CDTF">2021-12-23T02:26:42Z</dcterms:modified>
  <dc:title>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