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ascii="Arial"/>
          <w:sz w:val="21"/>
        </w:rPr>
      </w:pPr>
    </w:p>
    <w:p>
      <w:pPr>
        <w:tabs>
          <w:tab w:val="left" w:pos="1298"/>
        </w:tabs>
        <w:spacing w:before="143" w:line="219" w:lineRule="auto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4"/>
          <w:sz w:val="44"/>
          <w:szCs w:val="44"/>
          <w:lang w:eastAsia="zh-CN"/>
        </w:rPr>
        <w:t>湘西州凤凰县</w:t>
      </w:r>
      <w:r>
        <w:rPr>
          <w:rFonts w:ascii="宋体" w:hAnsi="宋体" w:eastAsia="宋体" w:cs="宋体"/>
          <w:b/>
          <w:bCs/>
          <w:spacing w:val="24"/>
          <w:sz w:val="44"/>
          <w:szCs w:val="44"/>
        </w:rPr>
        <w:t>2022年度中央水利救灾资金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绩效自评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eastAsia="zh-CN"/>
        </w:rPr>
        <w:t>打分情况说明书</w:t>
      </w:r>
    </w:p>
    <w:p>
      <w:pPr>
        <w:spacing w:line="333" w:lineRule="auto"/>
        <w:jc w:val="center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28" w:firstLineChars="200"/>
        <w:textAlignment w:val="baseline"/>
        <w:rPr>
          <w:rFonts w:ascii="仿宋" w:hAnsi="仿宋" w:eastAsia="仿宋" w:cs="仿宋"/>
          <w:spacing w:val="-3"/>
          <w:position w:val="21"/>
          <w:sz w:val="32"/>
          <w:szCs w:val="32"/>
        </w:rPr>
      </w:pPr>
      <w:r>
        <w:rPr>
          <w:rFonts w:hint="eastAsia" w:ascii="仿宋" w:hAnsi="仿宋" w:eastAsia="仿宋" w:cs="仿宋"/>
          <w:spacing w:val="-3"/>
          <w:position w:val="21"/>
          <w:sz w:val="32"/>
          <w:szCs w:val="32"/>
        </w:rPr>
        <w:t>通过综合评价，我县2022年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eastAsia="zh-CN"/>
        </w:rPr>
        <w:t>中央水利救灾资金绩效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</w:rPr>
        <w:t>自评评分为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</w:rPr>
        <w:t>分，结论为优秀。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360" w:lineRule="auto"/>
        <w:ind w:firstLine="628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湘财预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127号下达的中央水利救灾资金30万元，主要用于堤防（护岸）水毁修复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2处，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综合治理山洪沟长度197m，新修人行桥1座，浆砌石挡墙、堤防水毁修复、河道疏浚、人工清淤清堵石等。实施该项目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保护村庄1个共330人，保护农田180亩，解决下游灌溉农田9800亩。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360" w:lineRule="auto"/>
        <w:ind w:firstLine="628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湘财预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195号下达的中央水利救灾资金100万元，主要用于堤防（护岸）水毁修复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3处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，修复重建一座拦河坝长40米，抢修长潭岗水库坝下和坝上公路共3处塌方土石清理，，恢复拦河坝2处共50米，恢复两处护岸共25米，河道清於等内容。实施该项目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改善农田灌溉共120亩，改善拉务村村民生产生活条件共620人，完成抢修长潭岗水库坝下和坝上公路共3处塌方土石清理共2216m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，保证长潭岗水库防洪设施1座，通村公路1条。</w:t>
      </w:r>
    </w:p>
    <w:p>
      <w:pPr>
        <w:spacing w:before="1" w:line="222" w:lineRule="auto"/>
        <w:ind w:firstLine="618"/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湘财预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214号下达的中央水利救灾资金800万元，主要用于抗旱救灾，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2022年农村饮水安全保障水利救灾资金投入463万元，维修供水工程42处，1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万元；打井5口及配套机电设备，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万元；增补水源工程10处，14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万元；采购抗旱管材DN160-20PE管119.826km，88万元；水泵12台，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  <w:t>万元。促进抗旱供水安全保障，发生中等干旱不受严重影响，旱区城乡群众基本生活用水，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解决临时饮水困难人15768人次；2）</w:t>
      </w:r>
      <w:r>
        <w:rPr>
          <w:rFonts w:hint="default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水源联通工程12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万元。主要用于完成灌渠改造维修3.5km；整修山塘2口；维修更换Ф160pe管道180m；Ф110pe管道60m；Ф90pe管道60m、Ф75镀锌管15m及机电维修，管路土石方开挖及回填、镇墩现浇。实施水源联通工程4处后，可保稻田灌溉面积0.5928万亩，受益人口0.599万人</w:t>
      </w:r>
      <w:r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  <w:t>；3）林寨村水利工程85万元。主要用于水毁护岸工程685m；河道疏浚等建设内容。防洪标准达到10年一遇，保护农田0.07万亩，受益人口0.2万人；4）水源联通、水渠修复等工程123万。完成</w:t>
      </w: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新建浆砌石挡墙40M,排水渠长19.5米，跳岩112个、新建引过河汀步1座等，修复输水渡槽1段、渠道渠提加高1处，修复涵洞1处共55米，修复排洪渠护岸175米（浆砌基础、浆砌墙身、生态扎片石），拦河坝修复1座、河坝上下游清堵200米、引水渠渠身、基础浆砌石、砼修复共410米。实施该项目改善两岸农田灌溉面积340亩，方便群众出行200人，为建设美丽乡村旅游打好基础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jc w:val="right"/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凤凰县水利局</w:t>
      </w:r>
    </w:p>
    <w:p>
      <w:pPr>
        <w:pStyle w:val="2"/>
        <w:jc w:val="right"/>
        <w:rPr>
          <w:rFonts w:hint="default" w:ascii="仿宋" w:hAnsi="仿宋" w:eastAsia="仿宋" w:cs="仿宋"/>
          <w:spacing w:val="-3"/>
          <w:position w:val="2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1"/>
          <w:sz w:val="32"/>
          <w:szCs w:val="32"/>
          <w:lang w:val="en-US" w:eastAsia="zh-CN"/>
        </w:rPr>
        <w:t>2023年4月27日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360" w:lineRule="auto"/>
        <w:ind w:firstLine="628" w:firstLineChars="200"/>
        <w:textAlignment w:val="baseline"/>
        <w:rPr>
          <w:rFonts w:hint="default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360" w:lineRule="auto"/>
        <w:ind w:firstLine="628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3"/>
          <w:kern w:val="0"/>
          <w:position w:val="21"/>
          <w:sz w:val="32"/>
          <w:szCs w:val="32"/>
          <w:lang w:eastAsia="zh-CN"/>
        </w:rPr>
      </w:pP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1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DMwNjViZTc5NDUxM2VjYzQ0ZDU1MDE1ZDZmNGEifQ=="/>
  </w:docVars>
  <w:rsids>
    <w:rsidRoot w:val="0EC7519C"/>
    <w:rsid w:val="0EC7519C"/>
    <w:rsid w:val="1193634B"/>
    <w:rsid w:val="16901A1A"/>
    <w:rsid w:val="484050A3"/>
    <w:rsid w:val="62E35ADA"/>
    <w:rsid w:val="734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0"/>
    <w:pPr>
      <w:tabs>
        <w:tab w:val="left" w:pos="1560"/>
      </w:tabs>
      <w:autoSpaceDE w:val="0"/>
      <w:autoSpaceDN w:val="0"/>
    </w:pPr>
    <w:rPr>
      <w:rFonts w:ascii="仿宋_GB2312" w:hAnsi="仿宋_GB2312" w:eastAsia="宋体" w:cs="仿宋_GB2312"/>
      <w:sz w:val="2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1058</Characters>
  <Lines>0</Lines>
  <Paragraphs>0</Paragraphs>
  <TotalTime>2</TotalTime>
  <ScaleCrop>false</ScaleCrop>
  <LinksUpToDate>false</LinksUpToDate>
  <CharactersWithSpaces>1058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2023-04-27T02:27:00Z</dcterms:created>
  <dc:creator>岳佳钦</dc:creator>
  <cp:lastModifiedBy>岳佳钦</cp:lastModifiedBy>
  <cp:lastPrinted>2023-04-27T08:51:53Z</cp:lastPrinted>
  <dcterms:modified xsi:type="dcterms:W3CDTF">2023-04-27T08:53:05Z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891614CF049F4FB3B231FEE9F8737159</vt:lpwstr>
  </property>
</Properties>
</file>