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凤凰县2022年教育事业发展主要情况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年，县教体局坚持以习近平新时代中国特色社会主义思想为指导，深入学习宣传贯彻党的二十大精神，认真落实县委、县政府、县教育领导小组的各项决策部署，围绕中心、服务大局，立足部门职能和工作实际，全面贯彻党的教育方针，落实立德树人作为根本任务，着力在“党的建设、师资队伍、教育质量、育人环境、校园安全”等方面实现新的提升，教育事业发展持续向好，为加快建设现代化凤凰贡献教体部门智慧和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0" w:left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2022年全县现有各级各类学校181所。其中：幼儿园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所、小学32所，教学点44个、初中9所、九年一贯制9所、普通高中3所、中等职业学校2所、特殊教育学校1所。全县各级各类在校学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  <w:t>生69620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人。其中：学前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  <w:t>12486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人、小学31643人、初中15906人、普通高中6575人、中职2905人、特殊教育102人。全县中小学教师编制3215个，周转编60个，实有教师3524人，其中，合同制教师249人。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0" w:left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二、主要工作及成效情况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（一）全面加强了党对教育工作的领导。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实施县级领导和局党组领导入校讲党课制度，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坚持党组织领导下的校长负责制和书记、校长“一肩挑”制度。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14个党建示范点的辐射带动作用，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积极响应“社区吹哨，部门报道”，先后组织参加文明创建、核酸采样、敲门行动、话务流调等志愿服务6000余人次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（二）全面提升了师资队伍素质。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逐步推进教师竞聘上岗试点改革。2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年，共完成凤凰一中等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20所学校竞聘上岗改革。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加强“心理健康教育、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校长后备干部、语言文字艺术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才库建设，选拔校长后备干部37名。开展规模3000余人，为期5天的暑期全员集中培训，启动了信息技术2.0全员培训。完成了第一阶段“种子老师”106人的培训工作。实施了“村小教师关爱行动”培训和优质学校结对帮扶薄弱学校一对一帮扶培训，共培训教师6000余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（三）全面推进了城乡一体化建设。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大力实施优化提质改革，在去年的基础上撤并小规模学校达到了70所，合并乡镇小规模学校15所，完成农村寄宿制学校标准化建设8所，新增农村优质学位1250个。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2022年全县信息化和实验教学共投入了756万元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更新了凤凰一中、两林学区、茶田学区三所学校的教学计算机教室，完成了沱江小学信息化教学设备采购和网络布线工作，强化了“凤凰县农村网络联校实验县”的运用。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（四）全面提升了教育教学质量。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“双减”和“招生”改革大推进。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2022年，参加课后延时服务学生46349人，参与率97.47%。强化“五项管理”压减作业时长，作业公示达100%。校外培训机构有效管控，由之前的34家压减到31家。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是学前、职业教育大发展。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2022年，公办和普惠性民办幼儿园占比76.25%，普惠性幼儿园覆盖率85.02%，学前三年毛入园率90.00%。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职业中专学校大力培养学生的专业技能，结合地域特色，做好旅游、汽修专业教学，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拓宽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就业渠道。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三是初中、高中教学质量大提升。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生物、化学、物理等实践操作考试合格率达100%；初中学业水平考试成绩从全州第七名跃升至第四名；高中巩固率99.84%，高考特控线上线489人（一本），本科上线1009人，上线率达到了46.33%，高考综合排名排到了全州第四名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Chars="0" w:firstLine="643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（五）全面优化了教育发展环境。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一是教育宣传工作成效显著。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各级各类网站、报刊、电视台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上发表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稿件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2600余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篇，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2021年1600篇增长62.5%，向社会各界和广大人民极大展示了我县教育成果。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二是优化营商环境工作扎实推进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。实现互联网+政务服务一体化平台线上办理、补办教师资格认定，适龄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延缓入学或者休学审批等“一件事一次”851项，同步业务系统与一体化平台数据，更新完善了“彩色三折纸”办事指南50项。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扎实推进清廉单元建设。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通过“清廉机关”和“清廉学校”建设双轮驱动，打造风清气正的教育生态，创建了5个清廉学校示范点。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四是全民健身蓬勃开展</w:t>
      </w: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2022年顺利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健身健康中国全国县域社会足球比赛、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2022年凤凰县“春节杯”七人制足球赛等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12场次大型体育比赛，</w:t>
      </w:r>
      <w:r>
        <w:rPr>
          <w:rFonts w:hint="eastAsia" w:ascii="仿宋_GB2312" w:hAnsi="仿宋_GB2312" w:eastAsia="仿宋_GB2312"/>
          <w:sz w:val="32"/>
          <w:lang w:val="en-US" w:eastAsia="zh-CN"/>
        </w:rPr>
        <w:t>完成体彩销售1500万元以上。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Chars="0" w:firstLine="643" w:firstLineChars="200"/>
        <w:textAlignment w:val="auto"/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（六）全面加强了师德师风和校园安全工作。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一是强化了师德师风建设。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建立健全了师德师风个人档案和清廉个人档案，严把教师“入口关”，实施教师入职审查制度。构建了师德师风考评科学评价体系，开展师德师风典型案列评选活动，表彰师德师风“先进个人、先进教育工作者”385人，构建了良好的教育生态，全年无一例教师性侵学生事件发生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二是扎实落实国家安全生产“十五条”硬举措。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扎实推进教体战线安全生产百日攻坚专项整治行动，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联合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公安、消防、交通、市监等联合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执法7次，出动工作人员30余人次，检查车辆51台次，查处安全隐患6起，整改6起。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同时强化安全教育宣传，开展安全教育课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多场次，发放各种安全资料7万余份，切实增强了学生的安全意识和安全自救技能。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三是切实加强未成年人保护工作。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全年扎实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开展守护花蕾宣讲活动750多场次，教育学生7万余人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深入落实县纪委预防未成年人被性侵害联席会议精神，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制定了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《监察建议书》提出问题的整改方案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，进一步压实整改工作责任，明确了整改措施和整改时限。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MjAzMTZlZjUyYWRkYjhiNjI0N2IyYWUyM2NjNzAifQ=="/>
  </w:docVars>
  <w:rsids>
    <w:rsidRoot w:val="00000000"/>
    <w:rsid w:val="0D420B96"/>
    <w:rsid w:val="0EC85224"/>
    <w:rsid w:val="13135E04"/>
    <w:rsid w:val="1743234C"/>
    <w:rsid w:val="1A253F8B"/>
    <w:rsid w:val="1B397CEE"/>
    <w:rsid w:val="1E2C3B3A"/>
    <w:rsid w:val="1F2E38E2"/>
    <w:rsid w:val="28171E63"/>
    <w:rsid w:val="298E56A9"/>
    <w:rsid w:val="2B1C4251"/>
    <w:rsid w:val="2FD34E40"/>
    <w:rsid w:val="313F372D"/>
    <w:rsid w:val="33B2468A"/>
    <w:rsid w:val="347B2CCE"/>
    <w:rsid w:val="389E51DD"/>
    <w:rsid w:val="45446776"/>
    <w:rsid w:val="458468CF"/>
    <w:rsid w:val="4FE13ED5"/>
    <w:rsid w:val="508400BB"/>
    <w:rsid w:val="52AC6580"/>
    <w:rsid w:val="570F1328"/>
    <w:rsid w:val="585C1DFE"/>
    <w:rsid w:val="5BB71F8E"/>
    <w:rsid w:val="5EAB4A36"/>
    <w:rsid w:val="64B11C70"/>
    <w:rsid w:val="657D5FF6"/>
    <w:rsid w:val="66A12093"/>
    <w:rsid w:val="66F422E8"/>
    <w:rsid w:val="69C67F6C"/>
    <w:rsid w:val="6E856A52"/>
    <w:rsid w:val="71EF1426"/>
    <w:rsid w:val="724B3EE1"/>
    <w:rsid w:val="73DC2DCE"/>
    <w:rsid w:val="7A592736"/>
    <w:rsid w:val="7A763E41"/>
    <w:rsid w:val="7B040B25"/>
    <w:rsid w:val="7B4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8">
    <w:name w:val="Body Text First Indent 2"/>
    <w:basedOn w:val="7"/>
    <w:qFormat/>
    <w:uiPriority w:val="0"/>
    <w:pPr>
      <w:spacing w:line="400" w:lineRule="atLeast"/>
      <w:ind w:left="571" w:leftChars="272" w:firstLine="420"/>
    </w:pPr>
  </w:style>
  <w:style w:type="paragraph" w:customStyle="1" w:styleId="11">
    <w:name w:val="（一）小标题"/>
    <w:basedOn w:val="1"/>
    <w:qFormat/>
    <w:uiPriority w:val="0"/>
    <w:pPr>
      <w:spacing w:line="600" w:lineRule="exact"/>
      <w:ind w:firstLine="640" w:firstLineChars="200"/>
      <w:outlineLvl w:val="9"/>
    </w:pPr>
    <w:rPr>
      <w:rFonts w:hint="eastAsia" w:ascii="仿宋_GB2312" w:hAnsi="仿宋_GB2312" w:eastAsia="楷体" w:cs="仿宋_GB2312"/>
      <w:sz w:val="32"/>
      <w:szCs w:val="32"/>
    </w:rPr>
  </w:style>
  <w:style w:type="paragraph" w:customStyle="1" w:styleId="12">
    <w:name w:val="（一是）标题"/>
    <w:basedOn w:val="1"/>
    <w:qFormat/>
    <w:uiPriority w:val="0"/>
    <w:pPr>
      <w:spacing w:line="600" w:lineRule="exact"/>
      <w:ind w:firstLine="0" w:firstLineChars="0"/>
      <w:outlineLvl w:val="9"/>
    </w:pPr>
    <w:rPr>
      <w:rFonts w:hint="eastAsia" w:ascii="仿宋_GB2312" w:hAnsi="仿宋_GB2312" w:eastAsia="仿宋_GB2312" w:cs="仿宋_GB2312"/>
      <w:b/>
      <w:bCs/>
      <w:sz w:val="32"/>
      <w:szCs w:val="32"/>
    </w:rPr>
  </w:style>
  <w:style w:type="paragraph" w:customStyle="1" w:styleId="13">
    <w:name w:val="一、标题"/>
    <w:basedOn w:val="1"/>
    <w:qFormat/>
    <w:uiPriority w:val="0"/>
    <w:pPr>
      <w:spacing w:line="600" w:lineRule="exact"/>
      <w:ind w:firstLine="640" w:firstLineChars="200"/>
      <w:outlineLvl w:val="9"/>
    </w:pPr>
    <w:rPr>
      <w:rFonts w:hint="eastAsia" w:ascii="仿宋_GB2312" w:hAnsi="仿宋_GB2312" w:eastAsia="黑体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1949</Words>
  <Characters>2119</Characters>
  <Lines>0</Lines>
  <Paragraphs>0</Paragraphs>
  <TotalTime>2</TotalTime>
  <ScaleCrop>false</ScaleCrop>
  <LinksUpToDate>false</LinksUpToDate>
  <CharactersWithSpaces>2119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2021-06-25T00:15:00Z</dcterms:created>
  <dc:creator>Administrator</dc:creator>
  <cp:lastModifiedBy>龙志先</cp:lastModifiedBy>
  <dcterms:modified xsi:type="dcterms:W3CDTF">2023-02-28T08:51:19Z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DD6D668D6EFD490A92EA6E2997C91F1B</vt:lpwstr>
  </property>
</Properties>
</file>