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6A" w:rsidRPr="00BF336A" w:rsidRDefault="00BF336A" w:rsidP="00BF336A">
      <w:pPr>
        <w:pStyle w:val="2"/>
        <w:spacing w:after="0" w:line="360" w:lineRule="auto"/>
        <w:ind w:leftChars="0" w:left="0" w:firstLineChars="0" w:firstLine="0"/>
        <w:rPr>
          <w:rFonts w:eastAsia="方正小标宋_GBK" w:cs="方正小标宋_GBK" w:hint="eastAsia"/>
          <w:bCs/>
          <w:kern w:val="0"/>
          <w:szCs w:val="30"/>
        </w:rPr>
      </w:pPr>
      <w:bookmarkStart w:id="0" w:name="_Toc31991"/>
      <w:r w:rsidRPr="00BF336A">
        <w:rPr>
          <w:rFonts w:eastAsia="方正小标宋_GBK" w:cs="方正小标宋_GBK" w:hint="eastAsia"/>
          <w:bCs/>
          <w:kern w:val="0"/>
          <w:szCs w:val="30"/>
        </w:rPr>
        <w:t>附件</w:t>
      </w:r>
      <w:r w:rsidRPr="00BF336A">
        <w:rPr>
          <w:rFonts w:eastAsia="方正小标宋_GBK" w:cs="方正小标宋_GBK" w:hint="eastAsia"/>
          <w:bCs/>
          <w:kern w:val="0"/>
          <w:szCs w:val="30"/>
        </w:rPr>
        <w:t>1</w:t>
      </w:r>
    </w:p>
    <w:p w:rsidR="0082707A" w:rsidRPr="00BF336A" w:rsidRDefault="001F6A2C" w:rsidP="00BF336A">
      <w:pPr>
        <w:pStyle w:val="2"/>
        <w:spacing w:after="0" w:line="360" w:lineRule="auto"/>
        <w:ind w:leftChars="0" w:left="0" w:firstLineChars="0" w:firstLine="0"/>
        <w:jc w:val="center"/>
        <w:rPr>
          <w:rFonts w:eastAsia="方正小标宋_GBK" w:cs="方正小标宋_GBK"/>
          <w:b/>
          <w:bCs/>
          <w:kern w:val="0"/>
          <w:sz w:val="40"/>
          <w:szCs w:val="40"/>
        </w:rPr>
      </w:pPr>
      <w:r>
        <w:rPr>
          <w:rFonts w:eastAsia="方正小标宋_GBK" w:cs="方正小标宋_GBK" w:hint="eastAsia"/>
          <w:b/>
          <w:bCs/>
          <w:kern w:val="0"/>
          <w:sz w:val="40"/>
          <w:szCs w:val="40"/>
        </w:rPr>
        <w:t>中小企业发展专项资金项目绩效评价报告</w:t>
      </w:r>
      <w:bookmarkEnd w:id="0"/>
    </w:p>
    <w:p w:rsidR="0082707A" w:rsidRDefault="001F6A2C">
      <w:pPr>
        <w:ind w:rightChars="50" w:right="150" w:firstLine="643"/>
        <w:outlineLvl w:val="0"/>
        <w:rPr>
          <w:rFonts w:eastAsia="黑体"/>
          <w:b/>
          <w:bCs/>
          <w:sz w:val="32"/>
          <w:szCs w:val="32"/>
        </w:rPr>
      </w:pPr>
      <w:bookmarkStart w:id="1" w:name="_Toc32563"/>
      <w:bookmarkStart w:id="2" w:name="_Toc3658"/>
      <w:bookmarkStart w:id="3" w:name="_Toc2257"/>
      <w:bookmarkStart w:id="4" w:name="_Toc19909"/>
      <w:bookmarkStart w:id="5" w:name="_Toc3974"/>
      <w:bookmarkStart w:id="6" w:name="_Toc10391"/>
      <w:bookmarkStart w:id="7" w:name="_Toc29446"/>
      <w:bookmarkStart w:id="8" w:name="_Toc3083"/>
      <w:bookmarkStart w:id="9" w:name="_Toc12612"/>
      <w:bookmarkStart w:id="10" w:name="_Hlk67152018"/>
      <w:r>
        <w:rPr>
          <w:rFonts w:eastAsia="黑体" w:hint="eastAsia"/>
          <w:b/>
          <w:bCs/>
          <w:sz w:val="32"/>
          <w:szCs w:val="32"/>
        </w:rPr>
        <w:t>一、项目基本情况</w:t>
      </w:r>
      <w:bookmarkEnd w:id="1"/>
      <w:bookmarkEnd w:id="2"/>
      <w:bookmarkEnd w:id="3"/>
      <w:bookmarkEnd w:id="4"/>
      <w:bookmarkEnd w:id="5"/>
      <w:bookmarkEnd w:id="6"/>
      <w:bookmarkEnd w:id="7"/>
      <w:bookmarkEnd w:id="8"/>
      <w:bookmarkEnd w:id="9"/>
    </w:p>
    <w:p w:rsidR="0082707A" w:rsidRDefault="001F6A2C">
      <w:pPr>
        <w:spacing w:line="600" w:lineRule="exact"/>
        <w:ind w:firstLine="643"/>
        <w:jc w:val="left"/>
        <w:outlineLvl w:val="1"/>
        <w:rPr>
          <w:rFonts w:ascii="楷体" w:eastAsia="楷体" w:hAnsi="楷体" w:cs="楷体"/>
          <w:b/>
          <w:bCs/>
          <w:sz w:val="32"/>
          <w:szCs w:val="32"/>
        </w:rPr>
      </w:pPr>
      <w:bookmarkStart w:id="11" w:name="_Toc7453"/>
      <w:bookmarkStart w:id="12" w:name="_Toc18326"/>
      <w:bookmarkStart w:id="13" w:name="_Toc22210"/>
      <w:bookmarkStart w:id="14" w:name="_Toc6770"/>
      <w:bookmarkStart w:id="15" w:name="_Toc13972"/>
      <w:bookmarkStart w:id="16" w:name="_Toc28129"/>
      <w:bookmarkStart w:id="17" w:name="_Toc26415"/>
      <w:bookmarkStart w:id="18" w:name="_Toc26183"/>
      <w:bookmarkEnd w:id="10"/>
      <w:r>
        <w:rPr>
          <w:rFonts w:ascii="楷体" w:eastAsia="楷体" w:hAnsi="楷体" w:cs="楷体" w:hint="eastAsia"/>
          <w:b/>
          <w:bCs/>
          <w:sz w:val="32"/>
          <w:szCs w:val="32"/>
        </w:rPr>
        <w:t>（一）项目背景</w:t>
      </w:r>
      <w:bookmarkEnd w:id="11"/>
      <w:bookmarkEnd w:id="12"/>
      <w:bookmarkEnd w:id="13"/>
      <w:bookmarkEnd w:id="14"/>
      <w:bookmarkEnd w:id="15"/>
      <w:bookmarkEnd w:id="16"/>
      <w:bookmarkEnd w:id="17"/>
      <w:bookmarkEnd w:id="18"/>
    </w:p>
    <w:p w:rsidR="0082707A" w:rsidRDefault="001F6A2C" w:rsidP="001E2069">
      <w:pPr>
        <w:pStyle w:val="3"/>
        <w:spacing w:line="600" w:lineRule="exact"/>
        <w:ind w:firstLine="643"/>
        <w:rPr>
          <w:b/>
          <w:bCs/>
        </w:rPr>
      </w:pPr>
      <w:bookmarkStart w:id="19" w:name="_Toc10481"/>
      <w:r>
        <w:rPr>
          <w:rFonts w:hint="eastAsia"/>
          <w:b/>
          <w:bCs/>
        </w:rPr>
        <w:t>1</w:t>
      </w:r>
      <w:r>
        <w:rPr>
          <w:rFonts w:hint="eastAsia"/>
          <w:b/>
          <w:bCs/>
        </w:rPr>
        <w:t>、项目政策背景</w:t>
      </w:r>
    </w:p>
    <w:p w:rsidR="0082707A" w:rsidRDefault="001F6A2C" w:rsidP="001E2069">
      <w:pPr>
        <w:widowControl/>
        <w:ind w:firstLine="600"/>
      </w:pPr>
      <w:r>
        <w:rPr>
          <w:rFonts w:hint="eastAsia"/>
        </w:rPr>
        <w:t>根据《湖南省实施</w:t>
      </w:r>
      <w:r>
        <w:rPr>
          <w:rFonts w:hint="eastAsia"/>
        </w:rPr>
        <w:t>&lt;</w:t>
      </w:r>
      <w:r>
        <w:rPr>
          <w:rFonts w:hint="eastAsia"/>
        </w:rPr>
        <w:t>中华人民共和国中小企业促进法</w:t>
      </w:r>
      <w:r>
        <w:rPr>
          <w:rFonts w:hint="eastAsia"/>
        </w:rPr>
        <w:t>&gt;</w:t>
      </w:r>
      <w:r>
        <w:rPr>
          <w:rFonts w:hint="eastAsia"/>
        </w:rPr>
        <w:t>办法》等文件精神，凤凰县有关部门围绕县委县政府提出的“第三次创业”目标，全员开展企业培育、产业链建设等各项具体工作，推动工业复兴、壮大实体经济，为凤凰县高质量发展夯实基础，同时加快凤凰县中小企业发展，更好的发挥中小企业带动全县非公经济方面的作用，在</w:t>
      </w:r>
      <w:r>
        <w:rPr>
          <w:rFonts w:hint="eastAsia"/>
        </w:rPr>
        <w:t>2023</w:t>
      </w:r>
      <w:r>
        <w:rPr>
          <w:rFonts w:hint="eastAsia"/>
        </w:rPr>
        <w:t>年</w:t>
      </w:r>
      <w:r>
        <w:rPr>
          <w:rFonts w:hint="eastAsia"/>
        </w:rPr>
        <w:t>3</w:t>
      </w:r>
      <w:r>
        <w:rPr>
          <w:rFonts w:hint="eastAsia"/>
        </w:rPr>
        <w:t>月</w:t>
      </w:r>
      <w:r>
        <w:rPr>
          <w:rFonts w:hint="eastAsia"/>
        </w:rPr>
        <w:t>15</w:t>
      </w:r>
      <w:r>
        <w:rPr>
          <w:rFonts w:hint="eastAsia"/>
        </w:rPr>
        <w:t>日凤凰县第十八届人民政府第二十八次常务会议议定，原则同意每年财政预算按照县本级上年度财政总收入的</w:t>
      </w:r>
      <w:r>
        <w:rPr>
          <w:rFonts w:hint="eastAsia"/>
        </w:rPr>
        <w:t>1%</w:t>
      </w:r>
      <w:r>
        <w:rPr>
          <w:rFonts w:hint="eastAsia"/>
        </w:rPr>
        <w:t>设立中小企业发展专项资金，用于保障发展壮大工业经济工作专项经费使用。</w:t>
      </w:r>
    </w:p>
    <w:p w:rsidR="0082707A" w:rsidRDefault="001F6A2C" w:rsidP="001E2069">
      <w:pPr>
        <w:pStyle w:val="3"/>
        <w:spacing w:line="600" w:lineRule="exact"/>
        <w:ind w:firstLine="643"/>
        <w:rPr>
          <w:b/>
          <w:bCs/>
        </w:rPr>
      </w:pPr>
      <w:r>
        <w:rPr>
          <w:rFonts w:hint="eastAsia"/>
          <w:b/>
          <w:bCs/>
        </w:rPr>
        <w:t>2</w:t>
      </w:r>
      <w:r>
        <w:rPr>
          <w:rFonts w:hint="eastAsia"/>
          <w:b/>
          <w:bCs/>
        </w:rPr>
        <w:t>、项目申报单位背景</w:t>
      </w:r>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hint="eastAsia"/>
          <w:sz w:val="30"/>
          <w:szCs w:val="30"/>
          <w:lang w:eastAsia="zh-CN"/>
        </w:rPr>
        <w:t>凤凰县铅锌矿（以下简称“县铅锌矿”）从</w:t>
      </w:r>
      <w:r>
        <w:rPr>
          <w:rFonts w:ascii="Times New Roman" w:hAnsi="Times New Roman" w:cs="Times New Roman" w:hint="eastAsia"/>
          <w:sz w:val="30"/>
          <w:szCs w:val="30"/>
          <w:lang w:eastAsia="zh-CN"/>
        </w:rPr>
        <w:t>2010</w:t>
      </w:r>
      <w:r>
        <w:rPr>
          <w:rFonts w:ascii="Times New Roman" w:hAnsi="Times New Roman" w:cs="Times New Roman" w:hint="eastAsia"/>
          <w:sz w:val="30"/>
          <w:szCs w:val="30"/>
          <w:lang w:eastAsia="zh-CN"/>
        </w:rPr>
        <w:t>年开始走</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托管经营</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的模式，即该矿的生产经营权交给托管方，托管方则每年负责交纳职工养老保险金、生活费、门诊费、医保费、污染粮补贴等费用。由于该矿管理模式的转变造成了大量职工下岗失业，职工没有稳定收入生活困难，上述托管方负责缴纳的费用暂时缓解了职工的困难。由于政策、资源、市场等因素的影响该矿于</w:t>
      </w:r>
      <w:r>
        <w:rPr>
          <w:rFonts w:ascii="Times New Roman" w:hAnsi="Times New Roman" w:cs="Times New Roman" w:hint="eastAsia"/>
          <w:sz w:val="30"/>
          <w:szCs w:val="30"/>
          <w:lang w:eastAsia="zh-CN"/>
        </w:rPr>
        <w:t>2017</w:t>
      </w:r>
      <w:r>
        <w:rPr>
          <w:rFonts w:ascii="Times New Roman" w:hAnsi="Times New Roman" w:cs="Times New Roman" w:hint="eastAsia"/>
          <w:sz w:val="30"/>
          <w:szCs w:val="30"/>
          <w:lang w:eastAsia="zh-CN"/>
        </w:rPr>
        <w:lastRenderedPageBreak/>
        <w:t>年停产，企业经营困难无力缴纳该矿职工的养老金、生活费等费用。职工的生活更加困难，也导致适龄退休职工无法按时办理退休，职工怨声载道，意见极大。造成职工经常到政府有关部门上访，要求政府解决问题，形成了社会极不稳定的因素。</w:t>
      </w:r>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hint="eastAsia"/>
          <w:sz w:val="30"/>
          <w:szCs w:val="30"/>
          <w:lang w:eastAsia="zh-CN"/>
        </w:rPr>
        <w:t>2020</w:t>
      </w:r>
      <w:r>
        <w:rPr>
          <w:rFonts w:ascii="Times New Roman" w:hAnsi="Times New Roman" w:cs="Times New Roman" w:hint="eastAsia"/>
          <w:sz w:val="30"/>
          <w:szCs w:val="30"/>
          <w:lang w:eastAsia="zh-CN"/>
        </w:rPr>
        <w:t>年</w:t>
      </w:r>
      <w:r>
        <w:rPr>
          <w:rFonts w:ascii="Times New Roman" w:hAnsi="Times New Roman" w:cs="Times New Roman" w:hint="eastAsia"/>
          <w:sz w:val="30"/>
          <w:szCs w:val="30"/>
          <w:lang w:eastAsia="zh-CN"/>
        </w:rPr>
        <w:t>3</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22</w:t>
      </w:r>
      <w:r>
        <w:rPr>
          <w:rFonts w:ascii="Times New Roman" w:hAnsi="Times New Roman" w:cs="Times New Roman" w:hint="eastAsia"/>
          <w:sz w:val="30"/>
          <w:szCs w:val="30"/>
          <w:lang w:eastAsia="zh-CN"/>
        </w:rPr>
        <w:t>日托管期截止，由于县铅锌矿多年来经营不善、矿产资源日益枯竭、托管方履行义务不到位等原因，导致县铅锌矿的职工生活费发放困难，职工养老困难，造成较大不稳定因素，为确保社会稳定和救助困难职工为原则，经《关于凤凰县铅锌矿相关问题的会议纪要》（凤府阅〔</w:t>
      </w:r>
      <w:r>
        <w:rPr>
          <w:rFonts w:ascii="Times New Roman" w:hAnsi="Times New Roman" w:cs="Times New Roman" w:hint="eastAsia"/>
          <w:sz w:val="30"/>
          <w:szCs w:val="30"/>
          <w:lang w:eastAsia="zh-CN"/>
        </w:rPr>
        <w:t>2020</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58</w:t>
      </w:r>
      <w:r>
        <w:rPr>
          <w:rFonts w:ascii="Times New Roman" w:hAnsi="Times New Roman" w:cs="Times New Roman" w:hint="eastAsia"/>
          <w:sz w:val="30"/>
          <w:szCs w:val="30"/>
          <w:lang w:eastAsia="zh-CN"/>
        </w:rPr>
        <w:t>号）会议议定：原则同意由县铅锌矿、县科工信局向县财政申请借款，用于发放县铅锌矿</w:t>
      </w:r>
      <w:r>
        <w:rPr>
          <w:rFonts w:ascii="Times New Roman" w:hAnsi="Times New Roman" w:cs="Times New Roman" w:hint="eastAsia"/>
          <w:sz w:val="30"/>
          <w:szCs w:val="30"/>
          <w:lang w:eastAsia="zh-CN"/>
        </w:rPr>
        <w:t>80</w:t>
      </w:r>
      <w:r>
        <w:rPr>
          <w:rFonts w:ascii="Times New Roman" w:hAnsi="Times New Roman" w:cs="Times New Roman" w:hint="eastAsia"/>
          <w:sz w:val="30"/>
          <w:szCs w:val="30"/>
          <w:lang w:eastAsia="zh-CN"/>
        </w:rPr>
        <w:t>名在职职工生活费、养老保险金、医保金以及</w:t>
      </w:r>
      <w:r>
        <w:rPr>
          <w:rFonts w:ascii="Times New Roman" w:hAnsi="Times New Roman" w:cs="Times New Roman" w:hint="eastAsia"/>
          <w:sz w:val="30"/>
          <w:szCs w:val="30"/>
          <w:lang w:eastAsia="zh-CN"/>
        </w:rPr>
        <w:t>108</w:t>
      </w:r>
      <w:r>
        <w:rPr>
          <w:rFonts w:ascii="Times New Roman" w:hAnsi="Times New Roman" w:cs="Times New Roman" w:hint="eastAsia"/>
          <w:sz w:val="30"/>
          <w:szCs w:val="30"/>
          <w:lang w:eastAsia="zh-CN"/>
        </w:rPr>
        <w:t>名退休人员医保金及门诊费（县铅锌矿退休人员就医门诊费按</w:t>
      </w:r>
      <w:r>
        <w:rPr>
          <w:rFonts w:ascii="Times New Roman" w:hAnsi="Times New Roman" w:cs="Times New Roman" w:hint="eastAsia"/>
          <w:sz w:val="30"/>
          <w:szCs w:val="30"/>
          <w:lang w:eastAsia="zh-CN"/>
        </w:rPr>
        <w:t>50</w:t>
      </w:r>
      <w:r>
        <w:rPr>
          <w:rFonts w:ascii="Times New Roman" w:hAnsi="Times New Roman" w:cs="Times New Roman" w:hint="eastAsia"/>
          <w:sz w:val="30"/>
          <w:szCs w:val="30"/>
          <w:lang w:eastAsia="zh-CN"/>
        </w:rPr>
        <w:t>元</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月发放），所借的相关资金在县铅锌矿有收益后要优先偿还县财政。</w:t>
      </w:r>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年度的中小企业发展专项资金使用依据主要为凤凰县人民政府专题会议纪要《关于凤凰县铅锌矿相关问题的会议纪要》（凤府阅〔</w:t>
      </w:r>
      <w:r>
        <w:rPr>
          <w:rFonts w:ascii="Times New Roman" w:hAnsi="Times New Roman" w:cs="Times New Roman" w:hint="eastAsia"/>
          <w:sz w:val="30"/>
          <w:szCs w:val="30"/>
          <w:lang w:eastAsia="zh-CN"/>
        </w:rPr>
        <w:t>2020</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58</w:t>
      </w:r>
      <w:r>
        <w:rPr>
          <w:rFonts w:ascii="Times New Roman" w:hAnsi="Times New Roman" w:cs="Times New Roman" w:hint="eastAsia"/>
          <w:sz w:val="30"/>
          <w:szCs w:val="30"/>
          <w:lang w:eastAsia="zh-CN"/>
        </w:rPr>
        <w:t>号）、凤凰县科技和工业信息化局</w:t>
      </w:r>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年</w:t>
      </w:r>
      <w:r>
        <w:rPr>
          <w:rFonts w:ascii="Times New Roman" w:hAnsi="Times New Roman" w:cs="Times New Roman" w:hint="eastAsia"/>
          <w:sz w:val="30"/>
          <w:szCs w:val="30"/>
          <w:lang w:eastAsia="zh-CN"/>
        </w:rPr>
        <w:t>3</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30</w:t>
      </w:r>
      <w:r>
        <w:rPr>
          <w:rFonts w:ascii="Times New Roman" w:hAnsi="Times New Roman" w:cs="Times New Roman" w:hint="eastAsia"/>
          <w:sz w:val="30"/>
          <w:szCs w:val="30"/>
          <w:lang w:eastAsia="zh-CN"/>
        </w:rPr>
        <w:t>日《关于请求给予拨付中小企业发展专项资金（工业发展资金）的报告》（凤科工信〔</w:t>
      </w:r>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20</w:t>
      </w:r>
      <w:r>
        <w:rPr>
          <w:rFonts w:ascii="Times New Roman" w:hAnsi="Times New Roman" w:cs="Times New Roman" w:hint="eastAsia"/>
          <w:sz w:val="30"/>
          <w:szCs w:val="30"/>
          <w:lang w:eastAsia="zh-CN"/>
        </w:rPr>
        <w:t>号）以及凤凰县铅锌矿《关于请求解决我矿矿职工养老金、生活费等费用的报告》文件。</w:t>
      </w:r>
    </w:p>
    <w:p w:rsidR="0082707A" w:rsidRDefault="001F6A2C">
      <w:pPr>
        <w:spacing w:line="600" w:lineRule="exact"/>
        <w:ind w:firstLine="643"/>
        <w:jc w:val="left"/>
        <w:outlineLvl w:val="1"/>
        <w:rPr>
          <w:rFonts w:ascii="楷体" w:eastAsia="楷体" w:hAnsi="楷体" w:cs="楷体"/>
          <w:b/>
          <w:bCs/>
          <w:sz w:val="32"/>
          <w:szCs w:val="32"/>
        </w:rPr>
      </w:pPr>
      <w:bookmarkStart w:id="20" w:name="_Toc3800"/>
      <w:bookmarkStart w:id="21" w:name="_Toc30615"/>
      <w:bookmarkStart w:id="22" w:name="_Toc26577"/>
      <w:bookmarkStart w:id="23" w:name="_Toc7622"/>
      <w:bookmarkStart w:id="24" w:name="_Toc28207"/>
      <w:bookmarkStart w:id="25" w:name="_Toc18457"/>
      <w:bookmarkStart w:id="26" w:name="_Toc28683"/>
      <w:r>
        <w:rPr>
          <w:rFonts w:ascii="楷体" w:eastAsia="楷体" w:hAnsi="楷体" w:cs="楷体" w:hint="eastAsia"/>
          <w:b/>
          <w:bCs/>
          <w:sz w:val="32"/>
          <w:szCs w:val="32"/>
        </w:rPr>
        <w:lastRenderedPageBreak/>
        <w:t>（二）项目主要内容</w:t>
      </w:r>
      <w:bookmarkEnd w:id="19"/>
      <w:bookmarkEnd w:id="20"/>
      <w:bookmarkEnd w:id="21"/>
      <w:bookmarkEnd w:id="22"/>
      <w:bookmarkEnd w:id="23"/>
      <w:bookmarkEnd w:id="24"/>
      <w:bookmarkEnd w:id="25"/>
      <w:bookmarkEnd w:id="26"/>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hint="eastAsia"/>
          <w:sz w:val="30"/>
          <w:szCs w:val="30"/>
          <w:lang w:eastAsia="zh-CN"/>
        </w:rPr>
        <w:t>本次中小企业发展专项资金主要用于解决凤凰县铅锌矿</w:t>
      </w:r>
      <w:r>
        <w:rPr>
          <w:rFonts w:ascii="Times New Roman" w:hAnsi="Times New Roman" w:cs="Times New Roman" w:hint="eastAsia"/>
          <w:sz w:val="30"/>
          <w:szCs w:val="30"/>
          <w:lang w:eastAsia="zh-CN"/>
        </w:rPr>
        <w:t>2022</w:t>
      </w:r>
      <w:r>
        <w:rPr>
          <w:rFonts w:ascii="Times New Roman" w:hAnsi="Times New Roman" w:cs="Times New Roman" w:hint="eastAsia"/>
          <w:sz w:val="30"/>
          <w:szCs w:val="30"/>
          <w:lang w:eastAsia="zh-CN"/>
        </w:rPr>
        <w:t>年度职工养老金、职工生活费、职工医疗保险费、职工工伤生活补助、退休职工门诊费等费用。</w:t>
      </w:r>
    </w:p>
    <w:p w:rsidR="0082707A" w:rsidRDefault="001F6A2C">
      <w:pPr>
        <w:spacing w:line="600" w:lineRule="exact"/>
        <w:ind w:firstLine="643"/>
        <w:jc w:val="left"/>
        <w:outlineLvl w:val="1"/>
        <w:rPr>
          <w:rFonts w:ascii="楷体" w:eastAsia="楷体" w:hAnsi="楷体" w:cs="楷体"/>
          <w:b/>
          <w:bCs/>
          <w:sz w:val="32"/>
          <w:szCs w:val="32"/>
        </w:rPr>
      </w:pPr>
      <w:bookmarkStart w:id="27" w:name="_Toc10731"/>
      <w:bookmarkStart w:id="28" w:name="_Toc13534"/>
      <w:bookmarkStart w:id="29" w:name="_Toc18592"/>
      <w:bookmarkStart w:id="30" w:name="_Toc7507"/>
      <w:bookmarkStart w:id="31" w:name="_Toc20167"/>
      <w:bookmarkStart w:id="32" w:name="_Toc3033"/>
      <w:bookmarkStart w:id="33" w:name="_Toc22043"/>
      <w:bookmarkStart w:id="34" w:name="_Toc27200"/>
      <w:r>
        <w:rPr>
          <w:rFonts w:ascii="楷体" w:eastAsia="楷体" w:hAnsi="楷体" w:cs="楷体" w:hint="eastAsia"/>
          <w:b/>
          <w:bCs/>
          <w:sz w:val="32"/>
          <w:szCs w:val="32"/>
        </w:rPr>
        <w:t>（三）项目实施情况</w:t>
      </w:r>
      <w:bookmarkEnd w:id="27"/>
      <w:bookmarkEnd w:id="28"/>
      <w:bookmarkEnd w:id="29"/>
      <w:bookmarkEnd w:id="30"/>
      <w:bookmarkEnd w:id="31"/>
      <w:bookmarkEnd w:id="32"/>
      <w:bookmarkEnd w:id="33"/>
      <w:bookmarkEnd w:id="34"/>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hint="eastAsia"/>
          <w:sz w:val="30"/>
          <w:szCs w:val="30"/>
          <w:lang w:eastAsia="zh-CN"/>
        </w:rPr>
        <w:t>2020</w:t>
      </w:r>
      <w:r>
        <w:rPr>
          <w:rFonts w:ascii="Times New Roman" w:hAnsi="Times New Roman" w:cs="Times New Roman" w:hint="eastAsia"/>
          <w:sz w:val="30"/>
          <w:szCs w:val="30"/>
          <w:lang w:eastAsia="zh-CN"/>
        </w:rPr>
        <w:t>年</w:t>
      </w:r>
      <w:r>
        <w:rPr>
          <w:rFonts w:ascii="Times New Roman" w:hAnsi="Times New Roman" w:cs="Times New Roman" w:hint="eastAsia"/>
          <w:sz w:val="30"/>
          <w:szCs w:val="30"/>
          <w:lang w:eastAsia="zh-CN"/>
        </w:rPr>
        <w:t>8</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26</w:t>
      </w:r>
      <w:r>
        <w:rPr>
          <w:rFonts w:ascii="Times New Roman" w:hAnsi="Times New Roman" w:cs="Times New Roman" w:hint="eastAsia"/>
          <w:sz w:val="30"/>
          <w:szCs w:val="30"/>
          <w:lang w:eastAsia="zh-CN"/>
        </w:rPr>
        <w:t>日，经凤凰县人民政府专题研究凤凰县铅锌矿托管到期后处置办法相关问题的《关于凤凰县铅锌矿相关问题的会议纪要》（凤府阅〔</w:t>
      </w:r>
      <w:r>
        <w:rPr>
          <w:rFonts w:ascii="Times New Roman" w:hAnsi="Times New Roman" w:cs="Times New Roman" w:hint="eastAsia"/>
          <w:sz w:val="30"/>
          <w:szCs w:val="30"/>
          <w:lang w:eastAsia="zh-CN"/>
        </w:rPr>
        <w:t>2020</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58</w:t>
      </w:r>
      <w:r>
        <w:rPr>
          <w:rFonts w:ascii="Times New Roman" w:hAnsi="Times New Roman" w:cs="Times New Roman" w:hint="eastAsia"/>
          <w:sz w:val="30"/>
          <w:szCs w:val="30"/>
          <w:lang w:eastAsia="zh-CN"/>
        </w:rPr>
        <w:t>号）会议议定：原则同意由县铅锌矿、县科工信局向县财政申请借款，用于发放县铅锌矿</w:t>
      </w:r>
      <w:r>
        <w:rPr>
          <w:rFonts w:ascii="Times New Roman" w:hAnsi="Times New Roman" w:cs="Times New Roman" w:hint="eastAsia"/>
          <w:sz w:val="30"/>
          <w:szCs w:val="30"/>
          <w:lang w:eastAsia="zh-CN"/>
        </w:rPr>
        <w:t>80</w:t>
      </w:r>
      <w:r>
        <w:rPr>
          <w:rFonts w:ascii="Times New Roman" w:hAnsi="Times New Roman" w:cs="Times New Roman" w:hint="eastAsia"/>
          <w:sz w:val="30"/>
          <w:szCs w:val="30"/>
          <w:lang w:eastAsia="zh-CN"/>
        </w:rPr>
        <w:t>名在职职工生活费、养老保险金、医保金以及</w:t>
      </w:r>
      <w:r>
        <w:rPr>
          <w:rFonts w:ascii="Times New Roman" w:hAnsi="Times New Roman" w:cs="Times New Roman" w:hint="eastAsia"/>
          <w:sz w:val="30"/>
          <w:szCs w:val="30"/>
          <w:lang w:eastAsia="zh-CN"/>
        </w:rPr>
        <w:t>108</w:t>
      </w:r>
      <w:r>
        <w:rPr>
          <w:rFonts w:ascii="Times New Roman" w:hAnsi="Times New Roman" w:cs="Times New Roman" w:hint="eastAsia"/>
          <w:sz w:val="30"/>
          <w:szCs w:val="30"/>
          <w:lang w:eastAsia="zh-CN"/>
        </w:rPr>
        <w:t>名退休人员医保金及门诊费（县铅锌矿退休人员就医门诊费按</w:t>
      </w:r>
      <w:r>
        <w:rPr>
          <w:rFonts w:ascii="Times New Roman" w:hAnsi="Times New Roman" w:cs="Times New Roman" w:hint="eastAsia"/>
          <w:sz w:val="30"/>
          <w:szCs w:val="30"/>
          <w:lang w:eastAsia="zh-CN"/>
        </w:rPr>
        <w:t>50</w:t>
      </w:r>
      <w:r>
        <w:rPr>
          <w:rFonts w:ascii="Times New Roman" w:hAnsi="Times New Roman" w:cs="Times New Roman" w:hint="eastAsia"/>
          <w:sz w:val="30"/>
          <w:szCs w:val="30"/>
          <w:lang w:eastAsia="zh-CN"/>
        </w:rPr>
        <w:t>元</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月发放），所借的相关资金在县铅锌矿有收益后要优先偿还县财政。</w:t>
      </w:r>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年</w:t>
      </w:r>
      <w:r>
        <w:rPr>
          <w:rFonts w:ascii="Times New Roman" w:hAnsi="Times New Roman" w:cs="Times New Roman" w:hint="eastAsia"/>
          <w:sz w:val="30"/>
          <w:szCs w:val="30"/>
          <w:lang w:eastAsia="zh-CN"/>
        </w:rPr>
        <w:t>3</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30</w:t>
      </w:r>
      <w:r>
        <w:rPr>
          <w:rFonts w:ascii="Times New Roman" w:hAnsi="Times New Roman" w:cs="Times New Roman" w:hint="eastAsia"/>
          <w:sz w:val="30"/>
          <w:szCs w:val="30"/>
          <w:lang w:eastAsia="zh-CN"/>
        </w:rPr>
        <w:t>日，由县铅锌矿向凤凰县科技和工业信息化局提交的《关于请求解决我矿矿职工养老金生活费等费用的报告》，申请</w:t>
      </w:r>
      <w:r>
        <w:rPr>
          <w:rFonts w:ascii="Times New Roman" w:hAnsi="Times New Roman" w:cs="Times New Roman" w:hint="eastAsia"/>
          <w:sz w:val="30"/>
          <w:szCs w:val="30"/>
          <w:lang w:eastAsia="zh-CN"/>
        </w:rPr>
        <w:t>1,772,334.19</w:t>
      </w:r>
      <w:r>
        <w:rPr>
          <w:rFonts w:ascii="Times New Roman" w:hAnsi="Times New Roman" w:cs="Times New Roman" w:hint="eastAsia"/>
          <w:sz w:val="30"/>
          <w:szCs w:val="30"/>
          <w:lang w:eastAsia="zh-CN"/>
        </w:rPr>
        <w:t>元用于解决县铅锌矿</w:t>
      </w:r>
      <w:r>
        <w:rPr>
          <w:rFonts w:ascii="Times New Roman" w:hAnsi="Times New Roman" w:cs="Times New Roman" w:hint="eastAsia"/>
          <w:sz w:val="30"/>
          <w:szCs w:val="30"/>
          <w:lang w:eastAsia="zh-CN"/>
        </w:rPr>
        <w:t>173</w:t>
      </w:r>
      <w:r>
        <w:rPr>
          <w:rFonts w:ascii="Times New Roman" w:hAnsi="Times New Roman" w:cs="Times New Roman" w:hint="eastAsia"/>
          <w:sz w:val="30"/>
          <w:szCs w:val="30"/>
          <w:lang w:eastAsia="zh-CN"/>
        </w:rPr>
        <w:t>名职工的养老保险及生活费等相关费用，具体申请费用明细见下表：</w:t>
      </w:r>
    </w:p>
    <w:p w:rsidR="0082707A" w:rsidRDefault="001F6A2C">
      <w:pPr>
        <w:spacing w:line="240" w:lineRule="auto"/>
        <w:ind w:firstLineChars="2000" w:firstLine="3600"/>
        <w:jc w:val="right"/>
        <w:rPr>
          <w:sz w:val="18"/>
          <w:szCs w:val="18"/>
        </w:rPr>
      </w:pPr>
      <w:r>
        <w:rPr>
          <w:sz w:val="18"/>
          <w:szCs w:val="18"/>
        </w:rPr>
        <w:t>（</w:t>
      </w:r>
      <w:r>
        <w:rPr>
          <w:rFonts w:hint="eastAsia"/>
          <w:sz w:val="18"/>
          <w:szCs w:val="18"/>
        </w:rPr>
        <w:t>单位</w:t>
      </w:r>
      <w:r>
        <w:rPr>
          <w:sz w:val="18"/>
          <w:szCs w:val="18"/>
        </w:rPr>
        <w:t>：人民币元）</w:t>
      </w:r>
    </w:p>
    <w:tbl>
      <w:tblPr>
        <w:tblW w:w="5000" w:type="pct"/>
        <w:tblBorders>
          <w:top w:val="single" w:sz="4" w:space="0" w:color="000000"/>
          <w:bottom w:val="single" w:sz="4" w:space="0" w:color="000000"/>
          <w:insideH w:val="dotted" w:sz="4" w:space="0" w:color="000000"/>
          <w:insideV w:val="dotted" w:sz="4" w:space="0" w:color="000000"/>
        </w:tblBorders>
        <w:tblLayout w:type="fixed"/>
        <w:tblLook w:val="04A0"/>
      </w:tblPr>
      <w:tblGrid>
        <w:gridCol w:w="809"/>
        <w:gridCol w:w="4280"/>
        <w:gridCol w:w="2116"/>
        <w:gridCol w:w="1425"/>
      </w:tblGrid>
      <w:tr w:rsidR="0082707A">
        <w:trPr>
          <w:trHeight w:val="340"/>
          <w:tblHeader/>
        </w:trPr>
        <w:tc>
          <w:tcPr>
            <w:tcW w:w="809" w:type="dxa"/>
            <w:tcBorders>
              <w:tl2br w:val="nil"/>
              <w:tr2bl w:val="nil"/>
            </w:tcBorders>
            <w:noWrap/>
            <w:vAlign w:val="center"/>
          </w:tcPr>
          <w:p w:rsidR="0082707A" w:rsidRDefault="001F6A2C">
            <w:pPr>
              <w:widowControl/>
              <w:spacing w:line="240" w:lineRule="exact"/>
              <w:ind w:firstLineChars="0" w:firstLine="0"/>
              <w:jc w:val="center"/>
              <w:textAlignment w:val="center"/>
              <w:rPr>
                <w:b/>
                <w:bCs/>
                <w:color w:val="000000"/>
                <w:sz w:val="21"/>
                <w:szCs w:val="21"/>
              </w:rPr>
            </w:pPr>
            <w:r>
              <w:rPr>
                <w:b/>
                <w:bCs/>
                <w:color w:val="000000"/>
                <w:kern w:val="0"/>
                <w:sz w:val="21"/>
                <w:szCs w:val="21"/>
              </w:rPr>
              <w:t>序号</w:t>
            </w:r>
          </w:p>
        </w:tc>
        <w:tc>
          <w:tcPr>
            <w:tcW w:w="4280" w:type="dxa"/>
            <w:tcBorders>
              <w:tl2br w:val="nil"/>
              <w:tr2bl w:val="nil"/>
            </w:tcBorders>
            <w:noWrap/>
            <w:vAlign w:val="center"/>
          </w:tcPr>
          <w:p w:rsidR="0082707A" w:rsidRDefault="001F6A2C">
            <w:pPr>
              <w:widowControl/>
              <w:spacing w:line="240" w:lineRule="exact"/>
              <w:ind w:firstLineChars="0" w:firstLine="0"/>
              <w:jc w:val="center"/>
              <w:textAlignment w:val="center"/>
              <w:rPr>
                <w:b/>
                <w:bCs/>
                <w:color w:val="000000"/>
                <w:sz w:val="21"/>
                <w:szCs w:val="21"/>
              </w:rPr>
            </w:pPr>
            <w:r>
              <w:rPr>
                <w:b/>
                <w:bCs/>
                <w:color w:val="000000"/>
                <w:kern w:val="0"/>
                <w:sz w:val="21"/>
                <w:szCs w:val="21"/>
              </w:rPr>
              <w:t>类别</w:t>
            </w:r>
          </w:p>
        </w:tc>
        <w:tc>
          <w:tcPr>
            <w:tcW w:w="2116" w:type="dxa"/>
            <w:tcBorders>
              <w:tl2br w:val="nil"/>
              <w:tr2bl w:val="nil"/>
            </w:tcBorders>
            <w:noWrap/>
            <w:vAlign w:val="center"/>
          </w:tcPr>
          <w:p w:rsidR="0082707A" w:rsidRDefault="001F6A2C">
            <w:pPr>
              <w:widowControl/>
              <w:spacing w:line="240" w:lineRule="exact"/>
              <w:ind w:firstLineChars="0" w:firstLine="0"/>
              <w:jc w:val="center"/>
              <w:textAlignment w:val="center"/>
              <w:rPr>
                <w:b/>
                <w:bCs/>
                <w:color w:val="000000"/>
                <w:sz w:val="21"/>
                <w:szCs w:val="21"/>
              </w:rPr>
            </w:pPr>
            <w:r>
              <w:rPr>
                <w:b/>
                <w:bCs/>
                <w:color w:val="000000"/>
                <w:kern w:val="0"/>
                <w:sz w:val="21"/>
                <w:szCs w:val="21"/>
              </w:rPr>
              <w:t>金额</w:t>
            </w:r>
          </w:p>
        </w:tc>
        <w:tc>
          <w:tcPr>
            <w:tcW w:w="1425" w:type="dxa"/>
            <w:tcBorders>
              <w:tl2br w:val="nil"/>
              <w:tr2bl w:val="nil"/>
            </w:tcBorders>
            <w:noWrap/>
            <w:vAlign w:val="center"/>
          </w:tcPr>
          <w:p w:rsidR="0082707A" w:rsidRDefault="001F6A2C">
            <w:pPr>
              <w:widowControl/>
              <w:spacing w:line="240" w:lineRule="exact"/>
              <w:ind w:firstLineChars="0" w:firstLine="0"/>
              <w:jc w:val="center"/>
              <w:textAlignment w:val="center"/>
              <w:rPr>
                <w:b/>
                <w:bCs/>
                <w:color w:val="000000"/>
                <w:sz w:val="21"/>
                <w:szCs w:val="21"/>
              </w:rPr>
            </w:pPr>
            <w:r>
              <w:rPr>
                <w:b/>
                <w:bCs/>
                <w:color w:val="000000"/>
                <w:kern w:val="0"/>
                <w:sz w:val="21"/>
                <w:szCs w:val="21"/>
              </w:rPr>
              <w:t>备注</w:t>
            </w:r>
          </w:p>
        </w:tc>
      </w:tr>
      <w:tr w:rsidR="0082707A">
        <w:trPr>
          <w:trHeight w:val="340"/>
        </w:trPr>
        <w:tc>
          <w:tcPr>
            <w:tcW w:w="809"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1</w:t>
            </w:r>
          </w:p>
        </w:tc>
        <w:tc>
          <w:tcPr>
            <w:tcW w:w="4280"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职工养老保险费</w:t>
            </w:r>
          </w:p>
        </w:tc>
        <w:tc>
          <w:tcPr>
            <w:tcW w:w="2116" w:type="dxa"/>
            <w:tcBorders>
              <w:tl2br w:val="nil"/>
              <w:tr2bl w:val="nil"/>
            </w:tcBorders>
            <w:noWrap/>
            <w:vAlign w:val="center"/>
          </w:tcPr>
          <w:p w:rsidR="0082707A" w:rsidRDefault="001F6A2C">
            <w:pPr>
              <w:widowControl/>
              <w:spacing w:line="240" w:lineRule="exact"/>
              <w:ind w:firstLineChars="0" w:firstLine="0"/>
              <w:jc w:val="right"/>
              <w:textAlignment w:val="center"/>
              <w:rPr>
                <w:color w:val="000000"/>
                <w:kern w:val="0"/>
                <w:sz w:val="21"/>
                <w:szCs w:val="21"/>
              </w:rPr>
            </w:pPr>
            <w:r>
              <w:rPr>
                <w:color w:val="000000"/>
                <w:kern w:val="0"/>
                <w:sz w:val="21"/>
                <w:szCs w:val="21"/>
              </w:rPr>
              <w:t>1,032,873.50</w:t>
            </w:r>
          </w:p>
        </w:tc>
        <w:tc>
          <w:tcPr>
            <w:tcW w:w="1425" w:type="dxa"/>
            <w:tcBorders>
              <w:tl2br w:val="nil"/>
              <w:tr2bl w:val="nil"/>
            </w:tcBorders>
            <w:noWrap/>
            <w:vAlign w:val="center"/>
          </w:tcPr>
          <w:p w:rsidR="0082707A" w:rsidRDefault="0082707A">
            <w:pPr>
              <w:widowControl/>
              <w:spacing w:line="240" w:lineRule="exact"/>
              <w:ind w:firstLineChars="0" w:firstLine="0"/>
              <w:jc w:val="center"/>
              <w:textAlignment w:val="center"/>
              <w:rPr>
                <w:color w:val="000000"/>
                <w:sz w:val="21"/>
                <w:szCs w:val="21"/>
              </w:rPr>
            </w:pPr>
          </w:p>
        </w:tc>
      </w:tr>
      <w:tr w:rsidR="0082707A">
        <w:trPr>
          <w:trHeight w:val="340"/>
        </w:trPr>
        <w:tc>
          <w:tcPr>
            <w:tcW w:w="809"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2</w:t>
            </w:r>
          </w:p>
        </w:tc>
        <w:tc>
          <w:tcPr>
            <w:tcW w:w="4280"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在职职工生活费</w:t>
            </w:r>
          </w:p>
        </w:tc>
        <w:tc>
          <w:tcPr>
            <w:tcW w:w="2116" w:type="dxa"/>
            <w:tcBorders>
              <w:tl2br w:val="nil"/>
              <w:tr2bl w:val="nil"/>
            </w:tcBorders>
            <w:noWrap/>
            <w:vAlign w:val="center"/>
          </w:tcPr>
          <w:p w:rsidR="0082707A" w:rsidRDefault="001F6A2C">
            <w:pPr>
              <w:widowControl/>
              <w:spacing w:line="240" w:lineRule="exact"/>
              <w:ind w:firstLineChars="0" w:firstLine="0"/>
              <w:jc w:val="right"/>
              <w:textAlignment w:val="center"/>
              <w:rPr>
                <w:color w:val="000000"/>
                <w:kern w:val="0"/>
                <w:sz w:val="21"/>
                <w:szCs w:val="21"/>
              </w:rPr>
            </w:pPr>
            <w:r>
              <w:rPr>
                <w:color w:val="000000"/>
                <w:kern w:val="0"/>
                <w:sz w:val="21"/>
                <w:szCs w:val="21"/>
              </w:rPr>
              <w:t>340,800.00</w:t>
            </w:r>
          </w:p>
        </w:tc>
        <w:tc>
          <w:tcPr>
            <w:tcW w:w="1425" w:type="dxa"/>
            <w:tcBorders>
              <w:tl2br w:val="nil"/>
              <w:tr2bl w:val="nil"/>
            </w:tcBorders>
            <w:noWrap/>
            <w:vAlign w:val="center"/>
          </w:tcPr>
          <w:p w:rsidR="0082707A" w:rsidRDefault="0082707A">
            <w:pPr>
              <w:widowControl/>
              <w:spacing w:line="240" w:lineRule="exact"/>
              <w:ind w:firstLineChars="0" w:firstLine="0"/>
              <w:jc w:val="center"/>
              <w:textAlignment w:val="center"/>
              <w:rPr>
                <w:color w:val="000000"/>
                <w:sz w:val="21"/>
                <w:szCs w:val="21"/>
              </w:rPr>
            </w:pPr>
          </w:p>
        </w:tc>
      </w:tr>
      <w:tr w:rsidR="0082707A">
        <w:trPr>
          <w:trHeight w:val="340"/>
        </w:trPr>
        <w:tc>
          <w:tcPr>
            <w:tcW w:w="809"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3</w:t>
            </w:r>
          </w:p>
        </w:tc>
        <w:tc>
          <w:tcPr>
            <w:tcW w:w="4280"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职工医疗保险费</w:t>
            </w:r>
          </w:p>
        </w:tc>
        <w:tc>
          <w:tcPr>
            <w:tcW w:w="2116" w:type="dxa"/>
            <w:tcBorders>
              <w:tl2br w:val="nil"/>
              <w:tr2bl w:val="nil"/>
            </w:tcBorders>
            <w:noWrap/>
            <w:vAlign w:val="center"/>
          </w:tcPr>
          <w:p w:rsidR="0082707A" w:rsidRDefault="001F6A2C">
            <w:pPr>
              <w:widowControl/>
              <w:spacing w:line="240" w:lineRule="exact"/>
              <w:ind w:firstLineChars="0" w:firstLine="0"/>
              <w:jc w:val="right"/>
              <w:textAlignment w:val="center"/>
              <w:rPr>
                <w:color w:val="000000"/>
                <w:kern w:val="0"/>
                <w:sz w:val="21"/>
                <w:szCs w:val="21"/>
              </w:rPr>
            </w:pPr>
            <w:r>
              <w:rPr>
                <w:color w:val="000000"/>
                <w:kern w:val="0"/>
                <w:sz w:val="21"/>
                <w:szCs w:val="21"/>
              </w:rPr>
              <w:t>61,600.00</w:t>
            </w:r>
          </w:p>
        </w:tc>
        <w:tc>
          <w:tcPr>
            <w:tcW w:w="1425" w:type="dxa"/>
            <w:tcBorders>
              <w:tl2br w:val="nil"/>
              <w:tr2bl w:val="nil"/>
            </w:tcBorders>
            <w:noWrap/>
            <w:vAlign w:val="center"/>
          </w:tcPr>
          <w:p w:rsidR="0082707A" w:rsidRDefault="0082707A">
            <w:pPr>
              <w:spacing w:line="240" w:lineRule="exact"/>
              <w:ind w:firstLineChars="0" w:firstLine="0"/>
              <w:jc w:val="center"/>
              <w:rPr>
                <w:color w:val="000000"/>
                <w:sz w:val="21"/>
                <w:szCs w:val="21"/>
              </w:rPr>
            </w:pPr>
          </w:p>
        </w:tc>
      </w:tr>
      <w:tr w:rsidR="0082707A">
        <w:trPr>
          <w:trHeight w:val="340"/>
        </w:trPr>
        <w:tc>
          <w:tcPr>
            <w:tcW w:w="809"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4</w:t>
            </w:r>
          </w:p>
        </w:tc>
        <w:tc>
          <w:tcPr>
            <w:tcW w:w="4280"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退休职工门诊费</w:t>
            </w:r>
          </w:p>
        </w:tc>
        <w:tc>
          <w:tcPr>
            <w:tcW w:w="2116" w:type="dxa"/>
            <w:tcBorders>
              <w:tl2br w:val="nil"/>
              <w:tr2bl w:val="nil"/>
            </w:tcBorders>
            <w:noWrap/>
            <w:vAlign w:val="center"/>
          </w:tcPr>
          <w:p w:rsidR="0082707A" w:rsidRDefault="001F6A2C">
            <w:pPr>
              <w:widowControl/>
              <w:spacing w:line="240" w:lineRule="exact"/>
              <w:ind w:firstLineChars="0" w:firstLine="0"/>
              <w:jc w:val="right"/>
              <w:textAlignment w:val="center"/>
              <w:rPr>
                <w:color w:val="000000"/>
                <w:kern w:val="0"/>
                <w:sz w:val="21"/>
                <w:szCs w:val="21"/>
              </w:rPr>
            </w:pPr>
            <w:r>
              <w:rPr>
                <w:color w:val="000000"/>
                <w:kern w:val="0"/>
                <w:sz w:val="21"/>
                <w:szCs w:val="21"/>
              </w:rPr>
              <w:t>64,150.00</w:t>
            </w:r>
          </w:p>
        </w:tc>
        <w:tc>
          <w:tcPr>
            <w:tcW w:w="1425" w:type="dxa"/>
            <w:tcBorders>
              <w:tl2br w:val="nil"/>
              <w:tr2bl w:val="nil"/>
            </w:tcBorders>
            <w:noWrap/>
            <w:vAlign w:val="center"/>
          </w:tcPr>
          <w:p w:rsidR="0082707A" w:rsidRDefault="0082707A">
            <w:pPr>
              <w:spacing w:line="240" w:lineRule="exact"/>
              <w:ind w:firstLineChars="0" w:firstLine="0"/>
              <w:jc w:val="center"/>
              <w:rPr>
                <w:color w:val="000000"/>
                <w:sz w:val="21"/>
                <w:szCs w:val="21"/>
              </w:rPr>
            </w:pPr>
          </w:p>
        </w:tc>
      </w:tr>
      <w:tr w:rsidR="0082707A">
        <w:trPr>
          <w:trHeight w:val="340"/>
        </w:trPr>
        <w:tc>
          <w:tcPr>
            <w:tcW w:w="809"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5</w:t>
            </w:r>
          </w:p>
        </w:tc>
        <w:tc>
          <w:tcPr>
            <w:tcW w:w="4280"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工伤人员生活补助</w:t>
            </w:r>
          </w:p>
        </w:tc>
        <w:tc>
          <w:tcPr>
            <w:tcW w:w="2116" w:type="dxa"/>
            <w:tcBorders>
              <w:tl2br w:val="nil"/>
              <w:tr2bl w:val="nil"/>
            </w:tcBorders>
            <w:noWrap/>
            <w:vAlign w:val="center"/>
          </w:tcPr>
          <w:p w:rsidR="0082707A" w:rsidRDefault="001F6A2C">
            <w:pPr>
              <w:widowControl/>
              <w:spacing w:line="240" w:lineRule="exact"/>
              <w:ind w:firstLineChars="0" w:firstLine="0"/>
              <w:jc w:val="right"/>
              <w:textAlignment w:val="center"/>
              <w:rPr>
                <w:color w:val="000000"/>
                <w:kern w:val="0"/>
                <w:sz w:val="21"/>
                <w:szCs w:val="21"/>
              </w:rPr>
            </w:pPr>
            <w:r>
              <w:rPr>
                <w:color w:val="000000"/>
                <w:kern w:val="0"/>
                <w:sz w:val="21"/>
                <w:szCs w:val="21"/>
              </w:rPr>
              <w:t>4,800.00</w:t>
            </w:r>
          </w:p>
        </w:tc>
        <w:tc>
          <w:tcPr>
            <w:tcW w:w="1425" w:type="dxa"/>
            <w:tcBorders>
              <w:tl2br w:val="nil"/>
              <w:tr2bl w:val="nil"/>
            </w:tcBorders>
            <w:noWrap/>
            <w:vAlign w:val="center"/>
          </w:tcPr>
          <w:p w:rsidR="0082707A" w:rsidRDefault="0082707A">
            <w:pPr>
              <w:spacing w:line="240" w:lineRule="exact"/>
              <w:ind w:firstLineChars="0" w:firstLine="0"/>
              <w:jc w:val="center"/>
              <w:rPr>
                <w:color w:val="000000"/>
                <w:sz w:val="21"/>
                <w:szCs w:val="21"/>
              </w:rPr>
            </w:pPr>
          </w:p>
        </w:tc>
      </w:tr>
      <w:tr w:rsidR="0082707A">
        <w:trPr>
          <w:trHeight w:val="340"/>
        </w:trPr>
        <w:tc>
          <w:tcPr>
            <w:tcW w:w="809"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6</w:t>
            </w:r>
          </w:p>
        </w:tc>
        <w:tc>
          <w:tcPr>
            <w:tcW w:w="4280" w:type="dxa"/>
            <w:tcBorders>
              <w:tl2br w:val="nil"/>
              <w:tr2bl w:val="nil"/>
            </w:tcBorders>
            <w:noWrap/>
            <w:vAlign w:val="center"/>
          </w:tcPr>
          <w:p w:rsidR="0082707A" w:rsidRDefault="001F6A2C">
            <w:pPr>
              <w:widowControl/>
              <w:spacing w:line="240" w:lineRule="exact"/>
              <w:ind w:firstLineChars="0" w:firstLine="0"/>
              <w:jc w:val="center"/>
              <w:textAlignment w:val="center"/>
              <w:rPr>
                <w:color w:val="000000"/>
                <w:sz w:val="21"/>
                <w:szCs w:val="21"/>
              </w:rPr>
            </w:pPr>
            <w:r>
              <w:rPr>
                <w:rFonts w:hint="eastAsia"/>
                <w:color w:val="000000"/>
                <w:sz w:val="21"/>
                <w:szCs w:val="21"/>
              </w:rPr>
              <w:t>职工单个个人理念垫资缴纳养老保险费</w:t>
            </w:r>
          </w:p>
        </w:tc>
        <w:tc>
          <w:tcPr>
            <w:tcW w:w="2116" w:type="dxa"/>
            <w:tcBorders>
              <w:tl2br w:val="nil"/>
              <w:tr2bl w:val="nil"/>
            </w:tcBorders>
            <w:noWrap/>
            <w:vAlign w:val="center"/>
          </w:tcPr>
          <w:p w:rsidR="0082707A" w:rsidRDefault="001F6A2C">
            <w:pPr>
              <w:widowControl/>
              <w:spacing w:line="240" w:lineRule="exact"/>
              <w:ind w:firstLineChars="0" w:firstLine="0"/>
              <w:jc w:val="right"/>
              <w:textAlignment w:val="center"/>
              <w:rPr>
                <w:color w:val="000000"/>
                <w:kern w:val="0"/>
                <w:sz w:val="21"/>
                <w:szCs w:val="21"/>
              </w:rPr>
            </w:pPr>
            <w:r>
              <w:rPr>
                <w:color w:val="000000"/>
                <w:kern w:val="0"/>
                <w:sz w:val="21"/>
                <w:szCs w:val="21"/>
              </w:rPr>
              <w:t>268,110.69</w:t>
            </w:r>
          </w:p>
        </w:tc>
        <w:tc>
          <w:tcPr>
            <w:tcW w:w="1425" w:type="dxa"/>
            <w:tcBorders>
              <w:tl2br w:val="nil"/>
              <w:tr2bl w:val="nil"/>
            </w:tcBorders>
            <w:noWrap/>
            <w:vAlign w:val="center"/>
          </w:tcPr>
          <w:p w:rsidR="0082707A" w:rsidRDefault="0082707A">
            <w:pPr>
              <w:spacing w:line="240" w:lineRule="exact"/>
              <w:ind w:firstLineChars="0" w:firstLine="0"/>
              <w:jc w:val="center"/>
              <w:rPr>
                <w:color w:val="000000"/>
                <w:sz w:val="21"/>
                <w:szCs w:val="21"/>
              </w:rPr>
            </w:pPr>
          </w:p>
        </w:tc>
      </w:tr>
      <w:tr w:rsidR="0082707A">
        <w:trPr>
          <w:trHeight w:val="340"/>
        </w:trPr>
        <w:tc>
          <w:tcPr>
            <w:tcW w:w="809" w:type="dxa"/>
            <w:tcBorders>
              <w:tl2br w:val="nil"/>
              <w:tr2bl w:val="nil"/>
            </w:tcBorders>
            <w:noWrap/>
            <w:vAlign w:val="center"/>
          </w:tcPr>
          <w:p w:rsidR="0082707A" w:rsidRDefault="0082707A">
            <w:pPr>
              <w:widowControl/>
              <w:spacing w:line="240" w:lineRule="exact"/>
              <w:ind w:firstLineChars="0" w:firstLine="0"/>
              <w:jc w:val="center"/>
              <w:textAlignment w:val="center"/>
              <w:rPr>
                <w:color w:val="000000"/>
                <w:sz w:val="21"/>
                <w:szCs w:val="21"/>
              </w:rPr>
            </w:pPr>
          </w:p>
        </w:tc>
        <w:tc>
          <w:tcPr>
            <w:tcW w:w="4280" w:type="dxa"/>
            <w:tcBorders>
              <w:tl2br w:val="nil"/>
              <w:tr2bl w:val="nil"/>
            </w:tcBorders>
            <w:noWrap/>
            <w:vAlign w:val="center"/>
          </w:tcPr>
          <w:p w:rsidR="0082707A" w:rsidRDefault="001F6A2C">
            <w:pPr>
              <w:spacing w:line="240" w:lineRule="exact"/>
              <w:ind w:firstLineChars="0" w:firstLine="0"/>
              <w:jc w:val="center"/>
              <w:rPr>
                <w:b/>
                <w:bCs/>
                <w:color w:val="000000"/>
                <w:sz w:val="21"/>
                <w:szCs w:val="21"/>
              </w:rPr>
            </w:pPr>
            <w:r>
              <w:rPr>
                <w:rFonts w:hint="eastAsia"/>
                <w:b/>
                <w:bCs/>
                <w:color w:val="000000"/>
                <w:sz w:val="21"/>
                <w:szCs w:val="21"/>
              </w:rPr>
              <w:t>合计</w:t>
            </w:r>
          </w:p>
        </w:tc>
        <w:tc>
          <w:tcPr>
            <w:tcW w:w="2116" w:type="dxa"/>
            <w:tcBorders>
              <w:tl2br w:val="nil"/>
              <w:tr2bl w:val="nil"/>
            </w:tcBorders>
            <w:noWrap/>
            <w:vAlign w:val="center"/>
          </w:tcPr>
          <w:p w:rsidR="0082707A" w:rsidRDefault="001F6A2C">
            <w:pPr>
              <w:widowControl/>
              <w:spacing w:line="240" w:lineRule="exact"/>
              <w:ind w:firstLineChars="0" w:firstLine="0"/>
              <w:jc w:val="right"/>
              <w:textAlignment w:val="center"/>
              <w:rPr>
                <w:color w:val="000000"/>
                <w:kern w:val="0"/>
                <w:sz w:val="21"/>
                <w:szCs w:val="21"/>
              </w:rPr>
            </w:pPr>
            <w:r>
              <w:rPr>
                <w:color w:val="000000"/>
                <w:kern w:val="0"/>
                <w:sz w:val="21"/>
                <w:szCs w:val="21"/>
              </w:rPr>
              <w:t>1,772,334.19</w:t>
            </w:r>
          </w:p>
        </w:tc>
        <w:tc>
          <w:tcPr>
            <w:tcW w:w="1425" w:type="dxa"/>
            <w:tcBorders>
              <w:tl2br w:val="nil"/>
              <w:tr2bl w:val="nil"/>
            </w:tcBorders>
            <w:noWrap/>
            <w:vAlign w:val="center"/>
          </w:tcPr>
          <w:p w:rsidR="0082707A" w:rsidRDefault="0082707A">
            <w:pPr>
              <w:widowControl/>
              <w:spacing w:line="240" w:lineRule="exact"/>
              <w:ind w:firstLineChars="0" w:firstLine="0"/>
              <w:jc w:val="center"/>
              <w:textAlignment w:val="center"/>
              <w:rPr>
                <w:color w:val="000000"/>
                <w:sz w:val="21"/>
                <w:szCs w:val="21"/>
              </w:rPr>
            </w:pPr>
          </w:p>
        </w:tc>
      </w:tr>
    </w:tbl>
    <w:p w:rsidR="0082707A" w:rsidRDefault="001F6A2C">
      <w:pPr>
        <w:spacing w:line="600" w:lineRule="exact"/>
        <w:ind w:rightChars="50" w:right="150" w:firstLine="643"/>
        <w:outlineLvl w:val="0"/>
        <w:rPr>
          <w:rFonts w:eastAsia="黑体"/>
          <w:b/>
          <w:bCs/>
          <w:sz w:val="32"/>
          <w:szCs w:val="32"/>
        </w:rPr>
      </w:pPr>
      <w:bookmarkStart w:id="35" w:name="_Toc10586"/>
      <w:bookmarkStart w:id="36" w:name="_Toc8863"/>
      <w:bookmarkStart w:id="37" w:name="_Toc32063"/>
      <w:bookmarkStart w:id="38" w:name="_Toc19454"/>
      <w:bookmarkStart w:id="39" w:name="_Toc10660"/>
      <w:bookmarkStart w:id="40" w:name="_Toc16527"/>
      <w:bookmarkStart w:id="41" w:name="_Toc21791"/>
      <w:bookmarkStart w:id="42" w:name="_Toc4075"/>
      <w:bookmarkStart w:id="43" w:name="_Toc15680"/>
      <w:r>
        <w:rPr>
          <w:rFonts w:eastAsia="黑体" w:hint="eastAsia"/>
          <w:b/>
          <w:bCs/>
          <w:sz w:val="32"/>
          <w:szCs w:val="32"/>
        </w:rPr>
        <w:t>二、资金使用情况</w:t>
      </w:r>
      <w:bookmarkEnd w:id="35"/>
      <w:bookmarkEnd w:id="36"/>
      <w:bookmarkEnd w:id="37"/>
      <w:bookmarkEnd w:id="38"/>
      <w:bookmarkEnd w:id="39"/>
      <w:bookmarkEnd w:id="40"/>
      <w:bookmarkEnd w:id="41"/>
      <w:bookmarkEnd w:id="42"/>
      <w:bookmarkEnd w:id="43"/>
    </w:p>
    <w:p w:rsidR="0082707A" w:rsidRDefault="001F6A2C">
      <w:pPr>
        <w:spacing w:line="600" w:lineRule="exact"/>
        <w:ind w:firstLine="643"/>
        <w:jc w:val="left"/>
        <w:outlineLvl w:val="1"/>
        <w:rPr>
          <w:rFonts w:ascii="楷体" w:eastAsia="楷体" w:hAnsi="楷体" w:cs="楷体"/>
          <w:b/>
          <w:bCs/>
          <w:sz w:val="32"/>
          <w:szCs w:val="32"/>
        </w:rPr>
      </w:pPr>
      <w:bookmarkStart w:id="44" w:name="_Toc105"/>
      <w:bookmarkStart w:id="45" w:name="_Toc4573"/>
      <w:bookmarkStart w:id="46" w:name="_Toc7340"/>
      <w:bookmarkStart w:id="47" w:name="_Toc2588"/>
      <w:bookmarkStart w:id="48" w:name="_Toc31064"/>
      <w:bookmarkStart w:id="49" w:name="_Toc9929"/>
      <w:bookmarkStart w:id="50" w:name="_Toc5508"/>
      <w:bookmarkStart w:id="51" w:name="_Toc30776"/>
      <w:r>
        <w:rPr>
          <w:rFonts w:ascii="楷体" w:eastAsia="楷体" w:hAnsi="楷体" w:cs="楷体" w:hint="eastAsia"/>
          <w:b/>
          <w:bCs/>
          <w:sz w:val="32"/>
          <w:szCs w:val="32"/>
        </w:rPr>
        <w:t>（一）资金到位情况</w:t>
      </w:r>
      <w:bookmarkEnd w:id="44"/>
      <w:bookmarkEnd w:id="45"/>
      <w:bookmarkEnd w:id="46"/>
      <w:bookmarkEnd w:id="47"/>
      <w:bookmarkEnd w:id="48"/>
      <w:bookmarkEnd w:id="49"/>
      <w:bookmarkEnd w:id="50"/>
      <w:bookmarkEnd w:id="51"/>
    </w:p>
    <w:p w:rsidR="0082707A" w:rsidRDefault="001F6A2C" w:rsidP="001E2069">
      <w:pPr>
        <w:pStyle w:val="TableText"/>
        <w:ind w:firstLine="600"/>
        <w:rPr>
          <w:rFonts w:ascii="Times New Roman" w:hAnsi="Times New Roman" w:cs="Times New Roman"/>
          <w:sz w:val="30"/>
          <w:szCs w:val="30"/>
          <w:lang w:eastAsia="zh-CN"/>
        </w:rPr>
      </w:pPr>
      <w:bookmarkStart w:id="52" w:name="_Toc12513"/>
      <w:bookmarkStart w:id="53" w:name="_Toc27149"/>
      <w:bookmarkStart w:id="54" w:name="_Toc11652"/>
      <w:bookmarkStart w:id="55" w:name="_Toc20756"/>
      <w:r>
        <w:rPr>
          <w:rFonts w:ascii="Times New Roman" w:hAnsi="Times New Roman" w:cs="Times New Roman"/>
          <w:sz w:val="30"/>
          <w:szCs w:val="30"/>
          <w:lang w:eastAsia="zh-CN"/>
        </w:rPr>
        <w:t>根据指标申请明细查询表</w:t>
      </w:r>
      <w:r>
        <w:rPr>
          <w:rFonts w:ascii="Times New Roman" w:hAnsi="Times New Roman" w:cs="Times New Roman" w:hint="eastAsia"/>
          <w:sz w:val="30"/>
          <w:szCs w:val="30"/>
          <w:lang w:eastAsia="zh-CN"/>
        </w:rPr>
        <w:t>。</w:t>
      </w:r>
      <w:r>
        <w:rPr>
          <w:rFonts w:ascii="Times New Roman" w:hAnsi="Times New Roman" w:cs="Times New Roman"/>
          <w:sz w:val="30"/>
          <w:szCs w:val="30"/>
          <w:lang w:eastAsia="zh-CN"/>
        </w:rPr>
        <w:t>截至</w:t>
      </w:r>
      <w:r>
        <w:rPr>
          <w:rFonts w:ascii="Times New Roman" w:hAnsi="Times New Roman" w:cs="Times New Roman"/>
          <w:sz w:val="30"/>
          <w:szCs w:val="30"/>
          <w:lang w:eastAsia="zh-CN"/>
        </w:rPr>
        <w:t>2023</w:t>
      </w:r>
      <w:r>
        <w:rPr>
          <w:rFonts w:ascii="Times New Roman" w:hAnsi="Times New Roman" w:cs="Times New Roman"/>
          <w:sz w:val="30"/>
          <w:szCs w:val="30"/>
          <w:lang w:eastAsia="zh-CN"/>
        </w:rPr>
        <w:t>年</w:t>
      </w:r>
      <w:r>
        <w:rPr>
          <w:rFonts w:ascii="Times New Roman" w:hAnsi="Times New Roman" w:cs="Times New Roman"/>
          <w:sz w:val="30"/>
          <w:szCs w:val="30"/>
          <w:lang w:eastAsia="zh-CN"/>
        </w:rPr>
        <w:t>4</w:t>
      </w:r>
      <w:r>
        <w:rPr>
          <w:rFonts w:ascii="Times New Roman" w:hAnsi="Times New Roman" w:cs="Times New Roman"/>
          <w:sz w:val="30"/>
          <w:szCs w:val="30"/>
          <w:lang w:eastAsia="zh-CN"/>
        </w:rPr>
        <w:t>月</w:t>
      </w:r>
      <w:r>
        <w:rPr>
          <w:rFonts w:ascii="Times New Roman" w:hAnsi="Times New Roman" w:cs="Times New Roman" w:hint="eastAsia"/>
          <w:sz w:val="30"/>
          <w:szCs w:val="30"/>
          <w:lang w:eastAsia="zh-CN"/>
        </w:rPr>
        <w:t>30</w:t>
      </w:r>
      <w:r>
        <w:rPr>
          <w:rFonts w:ascii="Times New Roman" w:hAnsi="Times New Roman" w:cs="Times New Roman"/>
          <w:sz w:val="30"/>
          <w:szCs w:val="30"/>
          <w:lang w:eastAsia="zh-CN"/>
        </w:rPr>
        <w:t>日</w:t>
      </w:r>
      <w:r>
        <w:rPr>
          <w:rFonts w:ascii="Times New Roman" w:hAnsi="Times New Roman" w:cs="Times New Roman" w:hint="eastAsia"/>
          <w:sz w:val="30"/>
          <w:szCs w:val="30"/>
          <w:lang w:eastAsia="zh-CN"/>
        </w:rPr>
        <w:t>，</w:t>
      </w:r>
      <w:r>
        <w:rPr>
          <w:rFonts w:ascii="Times New Roman" w:hAnsi="Times New Roman" w:cs="Times New Roman"/>
          <w:sz w:val="30"/>
          <w:szCs w:val="30"/>
          <w:lang w:eastAsia="zh-CN"/>
        </w:rPr>
        <w:t>凤凰县科技和工业信息化局</w:t>
      </w:r>
      <w:r>
        <w:rPr>
          <w:rFonts w:ascii="Times New Roman" w:hAnsi="Times New Roman" w:cs="Times New Roman"/>
          <w:sz w:val="30"/>
          <w:szCs w:val="30"/>
          <w:lang w:eastAsia="zh-CN"/>
        </w:rPr>
        <w:t>202</w:t>
      </w:r>
      <w:r>
        <w:rPr>
          <w:rFonts w:ascii="Times New Roman" w:hAnsi="Times New Roman" w:cs="Times New Roman" w:hint="eastAsia"/>
          <w:sz w:val="30"/>
          <w:szCs w:val="30"/>
          <w:lang w:eastAsia="zh-CN"/>
        </w:rPr>
        <w:t>3</w:t>
      </w:r>
      <w:r>
        <w:rPr>
          <w:rFonts w:ascii="Times New Roman" w:hAnsi="Times New Roman" w:cs="Times New Roman"/>
          <w:sz w:val="30"/>
          <w:szCs w:val="30"/>
          <w:lang w:eastAsia="zh-CN"/>
        </w:rPr>
        <w:t>年度共计</w:t>
      </w:r>
      <w:r>
        <w:rPr>
          <w:rFonts w:ascii="Times New Roman" w:hAnsi="Times New Roman" w:cs="Times New Roman" w:hint="eastAsia"/>
          <w:sz w:val="30"/>
          <w:szCs w:val="30"/>
          <w:lang w:eastAsia="zh-CN"/>
        </w:rPr>
        <w:t>收到中小企业发展专项资金</w:t>
      </w:r>
      <w:r>
        <w:rPr>
          <w:rFonts w:ascii="Times New Roman" w:hAnsi="Times New Roman" w:cs="Times New Roman"/>
          <w:sz w:val="30"/>
          <w:szCs w:val="30"/>
          <w:lang w:eastAsia="zh-CN"/>
        </w:rPr>
        <w:t>1,230,000.00</w:t>
      </w:r>
      <w:r>
        <w:rPr>
          <w:rFonts w:ascii="Times New Roman" w:hAnsi="Times New Roman" w:cs="Times New Roman"/>
          <w:sz w:val="30"/>
          <w:szCs w:val="30"/>
          <w:lang w:eastAsia="zh-CN"/>
        </w:rPr>
        <w:t>元用于解决凤凰县铅锌矿</w:t>
      </w:r>
      <w:r>
        <w:rPr>
          <w:rFonts w:ascii="Times New Roman" w:hAnsi="Times New Roman" w:cs="Times New Roman"/>
          <w:sz w:val="30"/>
          <w:szCs w:val="30"/>
          <w:lang w:eastAsia="zh-CN"/>
        </w:rPr>
        <w:t>2022</w:t>
      </w:r>
      <w:r>
        <w:rPr>
          <w:rFonts w:ascii="Times New Roman" w:hAnsi="Times New Roman" w:cs="Times New Roman"/>
          <w:sz w:val="30"/>
          <w:szCs w:val="30"/>
          <w:lang w:eastAsia="zh-CN"/>
        </w:rPr>
        <w:t>年度职工养老金、生活费等费用。经查</w:t>
      </w:r>
      <w:r>
        <w:rPr>
          <w:rFonts w:ascii="Times New Roman" w:hAnsi="Times New Roman" w:cs="Times New Roman" w:hint="eastAsia"/>
          <w:sz w:val="30"/>
          <w:szCs w:val="30"/>
          <w:lang w:eastAsia="zh-CN"/>
        </w:rPr>
        <w:t>看</w:t>
      </w:r>
      <w:r>
        <w:rPr>
          <w:rFonts w:ascii="Times New Roman" w:hAnsi="Times New Roman" w:cs="Times New Roman"/>
          <w:sz w:val="30"/>
          <w:szCs w:val="30"/>
          <w:lang w:eastAsia="zh-CN"/>
        </w:rPr>
        <w:t>凤</w:t>
      </w:r>
      <w:r>
        <w:rPr>
          <w:rFonts w:ascii="Times New Roman" w:hAnsi="Times New Roman" w:cs="Times New Roman" w:hint="eastAsia"/>
          <w:sz w:val="30"/>
          <w:szCs w:val="30"/>
          <w:lang w:eastAsia="zh-CN"/>
        </w:rPr>
        <w:t>财</w:t>
      </w:r>
      <w:r>
        <w:rPr>
          <w:rFonts w:ascii="Times New Roman" w:hAnsi="Times New Roman" w:cs="Times New Roman"/>
          <w:sz w:val="30"/>
          <w:szCs w:val="30"/>
          <w:lang w:eastAsia="zh-CN"/>
        </w:rPr>
        <w:t>预〔</w:t>
      </w:r>
      <w:r>
        <w:rPr>
          <w:rFonts w:ascii="Times New Roman" w:hAnsi="Times New Roman" w:cs="Times New Roman"/>
          <w:sz w:val="30"/>
          <w:szCs w:val="30"/>
          <w:lang w:eastAsia="zh-CN"/>
        </w:rPr>
        <w:t>2023</w:t>
      </w:r>
      <w:r>
        <w:rPr>
          <w:rFonts w:ascii="Times New Roman" w:hAnsi="Times New Roman" w:cs="Times New Roman"/>
          <w:sz w:val="30"/>
          <w:szCs w:val="30"/>
          <w:lang w:eastAsia="zh-CN"/>
        </w:rPr>
        <w:t>〕</w:t>
      </w:r>
      <w:r>
        <w:rPr>
          <w:rFonts w:ascii="Times New Roman" w:hAnsi="Times New Roman" w:cs="Times New Roman"/>
          <w:sz w:val="30"/>
          <w:szCs w:val="30"/>
          <w:lang w:eastAsia="zh-CN"/>
        </w:rPr>
        <w:t>0289</w:t>
      </w:r>
      <w:r>
        <w:rPr>
          <w:rFonts w:ascii="Times New Roman" w:hAnsi="Times New Roman" w:cs="Times New Roman"/>
          <w:sz w:val="30"/>
          <w:szCs w:val="30"/>
          <w:lang w:eastAsia="zh-CN"/>
        </w:rPr>
        <w:t>号指标，共计到位资金</w:t>
      </w:r>
      <w:r>
        <w:rPr>
          <w:rFonts w:ascii="Times New Roman" w:hAnsi="Times New Roman" w:cs="Times New Roman"/>
          <w:sz w:val="30"/>
          <w:szCs w:val="30"/>
          <w:lang w:eastAsia="zh-CN"/>
        </w:rPr>
        <w:t>1,230,000.00</w:t>
      </w:r>
      <w:r>
        <w:rPr>
          <w:rFonts w:ascii="Times New Roman" w:hAnsi="Times New Roman" w:cs="Times New Roman"/>
          <w:sz w:val="30"/>
          <w:szCs w:val="30"/>
          <w:lang w:eastAsia="zh-CN"/>
        </w:rPr>
        <w:t>元，资金到位率</w:t>
      </w:r>
      <w:r>
        <w:rPr>
          <w:rFonts w:ascii="Times New Roman" w:hAnsi="Times New Roman" w:cs="Times New Roman"/>
          <w:sz w:val="30"/>
          <w:szCs w:val="30"/>
          <w:lang w:eastAsia="zh-CN"/>
        </w:rPr>
        <w:t>100%</w:t>
      </w:r>
      <w:r>
        <w:rPr>
          <w:rFonts w:ascii="Times New Roman" w:hAnsi="Times New Roman" w:cs="Times New Roman"/>
          <w:sz w:val="30"/>
          <w:szCs w:val="30"/>
          <w:lang w:eastAsia="zh-CN"/>
        </w:rPr>
        <w:t>。</w:t>
      </w:r>
    </w:p>
    <w:p w:rsidR="0082707A" w:rsidRDefault="001F6A2C">
      <w:pPr>
        <w:spacing w:line="600" w:lineRule="exact"/>
        <w:ind w:firstLine="643"/>
        <w:jc w:val="left"/>
        <w:outlineLvl w:val="1"/>
        <w:rPr>
          <w:rFonts w:ascii="楷体" w:eastAsia="楷体" w:hAnsi="楷体" w:cs="楷体"/>
          <w:b/>
          <w:bCs/>
          <w:sz w:val="32"/>
          <w:szCs w:val="32"/>
        </w:rPr>
      </w:pPr>
      <w:bookmarkStart w:id="56" w:name="_Toc32442"/>
      <w:bookmarkStart w:id="57" w:name="_Toc13194"/>
      <w:bookmarkStart w:id="58" w:name="_Toc14619"/>
      <w:bookmarkStart w:id="59" w:name="_Toc24606"/>
      <w:r>
        <w:rPr>
          <w:rFonts w:ascii="楷体" w:eastAsia="楷体" w:hAnsi="楷体" w:cs="楷体" w:hint="eastAsia"/>
          <w:b/>
          <w:bCs/>
          <w:sz w:val="32"/>
          <w:szCs w:val="32"/>
        </w:rPr>
        <w:t>（二）资金使用情况</w:t>
      </w:r>
      <w:bookmarkEnd w:id="52"/>
      <w:bookmarkEnd w:id="53"/>
      <w:bookmarkEnd w:id="54"/>
      <w:bookmarkEnd w:id="55"/>
      <w:bookmarkEnd w:id="56"/>
      <w:bookmarkEnd w:id="57"/>
      <w:bookmarkEnd w:id="58"/>
      <w:bookmarkEnd w:id="59"/>
    </w:p>
    <w:p w:rsidR="0082707A" w:rsidRDefault="001F6A2C" w:rsidP="001E2069">
      <w:pPr>
        <w:pStyle w:val="3"/>
        <w:spacing w:line="600" w:lineRule="exact"/>
        <w:ind w:firstLine="643"/>
        <w:rPr>
          <w:b/>
          <w:bCs/>
        </w:rPr>
      </w:pPr>
      <w:r>
        <w:rPr>
          <w:b/>
          <w:bCs/>
        </w:rPr>
        <w:t>1</w:t>
      </w:r>
      <w:r>
        <w:rPr>
          <w:b/>
          <w:bCs/>
        </w:rPr>
        <w:t>、凤凰县科技和工业信息化局资金使用情况</w:t>
      </w:r>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sz w:val="30"/>
          <w:szCs w:val="30"/>
          <w:lang w:eastAsia="zh-CN"/>
        </w:rPr>
        <w:t>截至</w:t>
      </w:r>
      <w:r>
        <w:rPr>
          <w:rFonts w:ascii="Times New Roman" w:hAnsi="Times New Roman" w:cs="Times New Roman"/>
          <w:sz w:val="30"/>
          <w:szCs w:val="30"/>
          <w:lang w:eastAsia="zh-CN"/>
        </w:rPr>
        <w:t>2023</w:t>
      </w:r>
      <w:r>
        <w:rPr>
          <w:rFonts w:ascii="Times New Roman" w:hAnsi="Times New Roman" w:cs="Times New Roman"/>
          <w:sz w:val="30"/>
          <w:szCs w:val="30"/>
          <w:lang w:eastAsia="zh-CN"/>
        </w:rPr>
        <w:t>年</w:t>
      </w:r>
      <w:r>
        <w:rPr>
          <w:rFonts w:ascii="Times New Roman" w:hAnsi="Times New Roman" w:cs="Times New Roman"/>
          <w:sz w:val="30"/>
          <w:szCs w:val="30"/>
          <w:lang w:eastAsia="zh-CN"/>
        </w:rPr>
        <w:t>10</w:t>
      </w:r>
      <w:r>
        <w:rPr>
          <w:rFonts w:ascii="Times New Roman" w:hAnsi="Times New Roman" w:cs="Times New Roman"/>
          <w:sz w:val="30"/>
          <w:szCs w:val="30"/>
          <w:lang w:eastAsia="zh-CN"/>
        </w:rPr>
        <w:t>月</w:t>
      </w:r>
      <w:r>
        <w:rPr>
          <w:rFonts w:ascii="Times New Roman" w:hAnsi="Times New Roman" w:cs="Times New Roman"/>
          <w:sz w:val="30"/>
          <w:szCs w:val="30"/>
          <w:lang w:eastAsia="zh-CN"/>
        </w:rPr>
        <w:t>31</w:t>
      </w:r>
      <w:r>
        <w:rPr>
          <w:rFonts w:ascii="Times New Roman" w:hAnsi="Times New Roman" w:cs="Times New Roman"/>
          <w:sz w:val="30"/>
          <w:szCs w:val="30"/>
          <w:lang w:eastAsia="zh-CN"/>
        </w:rPr>
        <w:t>日，凤凰县科技和工业信息化局共计使用资金</w:t>
      </w:r>
      <w:r>
        <w:rPr>
          <w:rFonts w:ascii="Times New Roman" w:hAnsi="Times New Roman" w:cs="Times New Roman"/>
          <w:sz w:val="30"/>
          <w:szCs w:val="30"/>
          <w:lang w:eastAsia="zh-CN"/>
        </w:rPr>
        <w:t>1,229,927.91</w:t>
      </w:r>
      <w:r>
        <w:rPr>
          <w:rFonts w:ascii="Times New Roman" w:hAnsi="Times New Roman" w:cs="Times New Roman"/>
          <w:sz w:val="30"/>
          <w:szCs w:val="30"/>
          <w:lang w:eastAsia="zh-CN"/>
        </w:rPr>
        <w:t>元，其中，项目支出</w:t>
      </w:r>
      <w:r>
        <w:rPr>
          <w:rFonts w:ascii="Times New Roman" w:hAnsi="Times New Roman" w:cs="Times New Roman"/>
          <w:sz w:val="30"/>
          <w:szCs w:val="30"/>
          <w:lang w:eastAsia="zh-CN"/>
        </w:rPr>
        <w:t>1,021,499.61</w:t>
      </w:r>
      <w:r>
        <w:rPr>
          <w:rFonts w:ascii="Times New Roman" w:hAnsi="Times New Roman" w:cs="Times New Roman"/>
          <w:sz w:val="30"/>
          <w:szCs w:val="30"/>
          <w:lang w:eastAsia="zh-CN"/>
        </w:rPr>
        <w:t>元，其他支出</w:t>
      </w:r>
      <w:r>
        <w:rPr>
          <w:rFonts w:ascii="Times New Roman" w:hAnsi="Times New Roman" w:cs="Times New Roman"/>
          <w:sz w:val="30"/>
          <w:szCs w:val="30"/>
          <w:lang w:eastAsia="zh-CN"/>
        </w:rPr>
        <w:t>208,428.30</w:t>
      </w:r>
      <w:r>
        <w:rPr>
          <w:rFonts w:ascii="Times New Roman" w:hAnsi="Times New Roman" w:cs="Times New Roman"/>
          <w:sz w:val="30"/>
          <w:szCs w:val="30"/>
          <w:lang w:eastAsia="zh-CN"/>
        </w:rPr>
        <w:t>元；总资金使用率</w:t>
      </w:r>
      <w:r>
        <w:rPr>
          <w:rFonts w:ascii="Times New Roman" w:hAnsi="Times New Roman" w:cs="Times New Roman"/>
          <w:sz w:val="30"/>
          <w:szCs w:val="30"/>
          <w:lang w:eastAsia="zh-CN"/>
        </w:rPr>
        <w:t>99.99%</w:t>
      </w:r>
      <w:r>
        <w:rPr>
          <w:rFonts w:ascii="Times New Roman" w:hAnsi="Times New Roman" w:cs="Times New Roman"/>
          <w:sz w:val="30"/>
          <w:szCs w:val="30"/>
          <w:lang w:eastAsia="zh-CN"/>
        </w:rPr>
        <w:t>。按资金支出类别分类详细资金支出见下表：</w:t>
      </w:r>
    </w:p>
    <w:p w:rsidR="0082707A" w:rsidRDefault="001F6A2C">
      <w:pPr>
        <w:pStyle w:val="TableText"/>
        <w:spacing w:line="240" w:lineRule="auto"/>
        <w:ind w:firstLineChars="0" w:firstLine="0"/>
        <w:jc w:val="right"/>
        <w:rPr>
          <w:rFonts w:ascii="Times New Roman" w:hAnsi="Times New Roman" w:cs="Times New Roman"/>
          <w:sz w:val="18"/>
          <w:szCs w:val="18"/>
          <w:lang w:eastAsia="zh-CN"/>
        </w:rPr>
      </w:pP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单位</w:t>
      </w:r>
      <w:r>
        <w:rPr>
          <w:rFonts w:ascii="Times New Roman" w:hAnsi="Times New Roman" w:cs="Times New Roman"/>
          <w:sz w:val="18"/>
          <w:szCs w:val="18"/>
          <w:lang w:eastAsia="zh-CN"/>
        </w:rPr>
        <w:t>：人民币元）</w:t>
      </w:r>
    </w:p>
    <w:tbl>
      <w:tblPr>
        <w:tblStyle w:val="a9"/>
        <w:tblW w:w="4998" w:type="pct"/>
        <w:tblBorders>
          <w:left w:val="none" w:sz="0" w:space="0" w:color="auto"/>
          <w:right w:val="none" w:sz="0" w:space="0" w:color="auto"/>
          <w:insideH w:val="dotted" w:sz="4" w:space="0" w:color="auto"/>
          <w:insideV w:val="dotted" w:sz="4" w:space="0" w:color="auto"/>
        </w:tblBorders>
        <w:tblLook w:val="04A0"/>
      </w:tblPr>
      <w:tblGrid>
        <w:gridCol w:w="717"/>
        <w:gridCol w:w="5477"/>
        <w:gridCol w:w="1348"/>
        <w:gridCol w:w="1085"/>
      </w:tblGrid>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center"/>
              <w:rPr>
                <w:sz w:val="18"/>
                <w:szCs w:val="18"/>
              </w:rPr>
            </w:pPr>
            <w:r>
              <w:rPr>
                <w:b/>
                <w:bCs/>
                <w:color w:val="000000"/>
                <w:kern w:val="0"/>
                <w:sz w:val="18"/>
                <w:szCs w:val="18"/>
              </w:rPr>
              <w:t>序号</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 w:val="18"/>
                <w:szCs w:val="18"/>
              </w:rPr>
            </w:pPr>
            <w:r>
              <w:rPr>
                <w:b/>
                <w:bCs/>
                <w:color w:val="000000"/>
                <w:kern w:val="0"/>
                <w:sz w:val="18"/>
                <w:szCs w:val="18"/>
              </w:rPr>
              <w:t>支出类别</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 w:val="18"/>
                <w:szCs w:val="18"/>
              </w:rPr>
            </w:pPr>
            <w:r>
              <w:rPr>
                <w:b/>
                <w:bCs/>
                <w:color w:val="000000"/>
                <w:kern w:val="0"/>
                <w:sz w:val="18"/>
                <w:szCs w:val="18"/>
              </w:rPr>
              <w:t>支付金额</w:t>
            </w:r>
          </w:p>
        </w:tc>
        <w:tc>
          <w:tcPr>
            <w:tcW w:w="629" w:type="pct"/>
            <w:tcBorders>
              <w:tl2br w:val="nil"/>
              <w:tr2bl w:val="nil"/>
            </w:tcBorders>
            <w:vAlign w:val="center"/>
          </w:tcPr>
          <w:p w:rsidR="0082707A" w:rsidRDefault="001F6A2C">
            <w:pPr>
              <w:widowControl/>
              <w:spacing w:line="240" w:lineRule="exact"/>
              <w:ind w:firstLineChars="0" w:firstLine="0"/>
              <w:jc w:val="center"/>
              <w:textAlignment w:val="center"/>
              <w:rPr>
                <w:sz w:val="18"/>
                <w:szCs w:val="18"/>
              </w:rPr>
            </w:pPr>
            <w:r>
              <w:rPr>
                <w:b/>
                <w:bCs/>
                <w:color w:val="000000"/>
                <w:kern w:val="0"/>
                <w:sz w:val="18"/>
                <w:szCs w:val="18"/>
              </w:rPr>
              <w:t>备注</w:t>
            </w: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1</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kern w:val="0"/>
                <w:sz w:val="18"/>
                <w:szCs w:val="18"/>
              </w:rPr>
              <w:t>铅锌矿</w:t>
            </w:r>
            <w:r>
              <w:rPr>
                <w:kern w:val="0"/>
                <w:sz w:val="18"/>
                <w:szCs w:val="18"/>
              </w:rPr>
              <w:t>2022</w:t>
            </w:r>
            <w:r>
              <w:rPr>
                <w:kern w:val="0"/>
                <w:sz w:val="18"/>
                <w:szCs w:val="18"/>
              </w:rPr>
              <w:t>年度职工养老保险及生活费等</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1,021,499.61</w:t>
            </w:r>
          </w:p>
        </w:tc>
        <w:tc>
          <w:tcPr>
            <w:tcW w:w="629"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Fonts w:hint="eastAsia"/>
                <w:color w:val="000000"/>
                <w:kern w:val="0"/>
                <w:sz w:val="18"/>
                <w:szCs w:val="18"/>
              </w:rPr>
              <w:t>项目支出</w:t>
            </w: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2</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办公开支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63,652.00</w:t>
            </w:r>
          </w:p>
        </w:tc>
        <w:tc>
          <w:tcPr>
            <w:tcW w:w="629" w:type="pct"/>
            <w:vMerge w:val="restar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Fonts w:hint="eastAsia"/>
                <w:color w:val="000000"/>
                <w:kern w:val="0"/>
                <w:sz w:val="18"/>
                <w:szCs w:val="18"/>
              </w:rPr>
              <w:t>其他支出</w:t>
            </w: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3</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下乡及出差开支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44,780.00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4</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服务工业企业开支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3,200.00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5</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政务大厅中小企业服务窗口开支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53,470.30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6</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招商引资</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15,658.00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7</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培训开支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7,974.00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8</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参加济南食品产业链供需对接既国际糖酒食品交易会开支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13,515.00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9</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中小企业优化营商环境开支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1,079.00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t>10</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rStyle w:val="font21"/>
                <w:rFonts w:ascii="Times New Roman" w:hAnsi="Times New Roman" w:cs="Times New Roman" w:hint="default"/>
                <w:color w:val="auto"/>
                <w:sz w:val="18"/>
                <w:szCs w:val="18"/>
              </w:rPr>
              <w:t>日常监督工作开支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4,900.00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1F6A2C">
            <w:pPr>
              <w:widowControl/>
              <w:spacing w:line="240" w:lineRule="exact"/>
              <w:ind w:firstLineChars="0" w:firstLine="0"/>
              <w:jc w:val="center"/>
              <w:textAlignment w:val="bottom"/>
              <w:rPr>
                <w:szCs w:val="30"/>
              </w:rPr>
            </w:pPr>
            <w:r>
              <w:rPr>
                <w:color w:val="000000"/>
                <w:kern w:val="0"/>
                <w:sz w:val="18"/>
                <w:szCs w:val="18"/>
              </w:rPr>
              <w:lastRenderedPageBreak/>
              <w:t>11</w:t>
            </w:r>
          </w:p>
        </w:tc>
        <w:tc>
          <w:tcPr>
            <w:tcW w:w="3173"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kern w:val="0"/>
                <w:sz w:val="18"/>
                <w:szCs w:val="18"/>
              </w:rPr>
              <w:t>单位</w:t>
            </w:r>
            <w:r>
              <w:rPr>
                <w:rFonts w:hint="eastAsia"/>
                <w:kern w:val="0"/>
                <w:sz w:val="18"/>
                <w:szCs w:val="18"/>
              </w:rPr>
              <w:t>工作</w:t>
            </w:r>
            <w:r>
              <w:rPr>
                <w:kern w:val="0"/>
                <w:sz w:val="18"/>
                <w:szCs w:val="18"/>
              </w:rPr>
              <w:t>请车开支</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Cs w:val="30"/>
              </w:rPr>
            </w:pPr>
            <w:r>
              <w:rPr>
                <w:color w:val="000000"/>
                <w:kern w:val="0"/>
                <w:sz w:val="18"/>
                <w:szCs w:val="18"/>
              </w:rPr>
              <w:t>200.00</w:t>
            </w:r>
          </w:p>
        </w:tc>
        <w:tc>
          <w:tcPr>
            <w:tcW w:w="629" w:type="pct"/>
            <w:vMerge/>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r w:rsidR="0082707A">
        <w:trPr>
          <w:trHeight w:val="340"/>
        </w:trPr>
        <w:tc>
          <w:tcPr>
            <w:tcW w:w="415" w:type="pct"/>
            <w:tcBorders>
              <w:tl2br w:val="nil"/>
              <w:tr2bl w:val="nil"/>
            </w:tcBorders>
            <w:vAlign w:val="center"/>
          </w:tcPr>
          <w:p w:rsidR="0082707A" w:rsidRDefault="0082707A">
            <w:pPr>
              <w:widowControl/>
              <w:spacing w:line="240" w:lineRule="exact"/>
              <w:ind w:firstLineChars="0" w:firstLine="0"/>
              <w:jc w:val="center"/>
              <w:rPr>
                <w:szCs w:val="30"/>
              </w:rPr>
            </w:pPr>
          </w:p>
        </w:tc>
        <w:tc>
          <w:tcPr>
            <w:tcW w:w="3173" w:type="pct"/>
            <w:tcBorders>
              <w:tl2br w:val="nil"/>
              <w:tr2bl w:val="nil"/>
            </w:tcBorders>
            <w:vAlign w:val="center"/>
          </w:tcPr>
          <w:p w:rsidR="0082707A" w:rsidRDefault="001F6A2C">
            <w:pPr>
              <w:widowControl/>
              <w:spacing w:line="240" w:lineRule="exact"/>
              <w:ind w:firstLineChars="0" w:firstLine="0"/>
              <w:jc w:val="center"/>
              <w:rPr>
                <w:sz w:val="18"/>
                <w:szCs w:val="18"/>
              </w:rPr>
            </w:pPr>
            <w:r>
              <w:rPr>
                <w:rFonts w:hint="eastAsia"/>
                <w:b/>
                <w:bCs/>
                <w:color w:val="000000"/>
                <w:kern w:val="0"/>
                <w:sz w:val="18"/>
                <w:szCs w:val="18"/>
              </w:rPr>
              <w:t>合计</w:t>
            </w:r>
          </w:p>
        </w:tc>
        <w:tc>
          <w:tcPr>
            <w:tcW w:w="781" w:type="pct"/>
            <w:tcBorders>
              <w:tl2br w:val="nil"/>
              <w:tr2bl w:val="nil"/>
            </w:tcBorders>
            <w:vAlign w:val="center"/>
          </w:tcPr>
          <w:p w:rsidR="0082707A" w:rsidRDefault="001F6A2C">
            <w:pPr>
              <w:widowControl/>
              <w:spacing w:line="240" w:lineRule="exact"/>
              <w:ind w:firstLineChars="0" w:firstLine="0"/>
              <w:jc w:val="center"/>
              <w:textAlignment w:val="center"/>
              <w:rPr>
                <w:sz w:val="18"/>
                <w:szCs w:val="18"/>
              </w:rPr>
            </w:pPr>
            <w:r>
              <w:rPr>
                <w:b/>
                <w:bCs/>
                <w:color w:val="000000"/>
                <w:kern w:val="0"/>
                <w:sz w:val="18"/>
                <w:szCs w:val="18"/>
              </w:rPr>
              <w:t>1,229,927.91</w:t>
            </w:r>
          </w:p>
        </w:tc>
        <w:tc>
          <w:tcPr>
            <w:tcW w:w="629" w:type="pct"/>
            <w:tcBorders>
              <w:tl2br w:val="nil"/>
              <w:tr2bl w:val="nil"/>
            </w:tcBorders>
            <w:vAlign w:val="center"/>
          </w:tcPr>
          <w:p w:rsidR="0082707A" w:rsidRDefault="0082707A">
            <w:pPr>
              <w:widowControl/>
              <w:spacing w:line="240" w:lineRule="exact"/>
              <w:ind w:firstLineChars="0" w:firstLine="0"/>
              <w:jc w:val="center"/>
              <w:textAlignment w:val="center"/>
              <w:rPr>
                <w:szCs w:val="30"/>
              </w:rPr>
            </w:pPr>
          </w:p>
        </w:tc>
      </w:tr>
    </w:tbl>
    <w:p w:rsidR="0082707A" w:rsidRDefault="001F6A2C" w:rsidP="001E2069">
      <w:pPr>
        <w:pStyle w:val="TableText"/>
        <w:spacing w:before="65" w:line="216" w:lineRule="auto"/>
        <w:ind w:firstLine="480"/>
      </w:pPr>
      <w:r>
        <w:rPr>
          <w:rFonts w:ascii="Times New Roman" w:hAnsi="Times New Roman" w:cs="Times New Roman" w:hint="eastAsia"/>
          <w:lang w:eastAsia="zh-CN"/>
        </w:rPr>
        <w:t>注：详细“其他支出”类资金使用情况详见附件</w:t>
      </w:r>
      <w:r>
        <w:rPr>
          <w:rFonts w:ascii="Times New Roman" w:hAnsi="Times New Roman" w:cs="Times New Roman" w:hint="eastAsia"/>
          <w:lang w:eastAsia="zh-CN"/>
        </w:rPr>
        <w:t>3</w:t>
      </w:r>
      <w:r>
        <w:rPr>
          <w:rFonts w:ascii="Times New Roman" w:hAnsi="Times New Roman" w:cs="Times New Roman" w:hint="eastAsia"/>
          <w:lang w:eastAsia="zh-CN"/>
        </w:rPr>
        <w:t>。</w:t>
      </w:r>
    </w:p>
    <w:p w:rsidR="0082707A" w:rsidRDefault="001F6A2C" w:rsidP="001E2069">
      <w:pPr>
        <w:pStyle w:val="3"/>
        <w:spacing w:line="600" w:lineRule="exact"/>
        <w:ind w:firstLine="643"/>
        <w:rPr>
          <w:b/>
          <w:bCs/>
        </w:rPr>
      </w:pPr>
      <w:r>
        <w:rPr>
          <w:rFonts w:hint="eastAsia"/>
          <w:b/>
          <w:bCs/>
        </w:rPr>
        <w:t>2</w:t>
      </w:r>
      <w:r>
        <w:rPr>
          <w:rFonts w:hint="eastAsia"/>
          <w:b/>
          <w:bCs/>
        </w:rPr>
        <w:t>、凤凰县铅锌矿资金使用情况</w:t>
      </w:r>
    </w:p>
    <w:p w:rsidR="0082707A" w:rsidRDefault="001F6A2C" w:rsidP="001E2069">
      <w:pPr>
        <w:pStyle w:val="TableText"/>
        <w:ind w:firstLine="600"/>
        <w:rPr>
          <w:rFonts w:ascii="Times New Roman" w:hAnsi="Times New Roman" w:cs="Times New Roman"/>
          <w:sz w:val="30"/>
          <w:szCs w:val="30"/>
          <w:lang w:eastAsia="zh-CN"/>
        </w:rPr>
      </w:pPr>
      <w:r>
        <w:rPr>
          <w:rFonts w:ascii="Times New Roman" w:hAnsi="Times New Roman" w:cs="Times New Roman" w:hint="eastAsia"/>
          <w:sz w:val="30"/>
          <w:szCs w:val="30"/>
          <w:lang w:eastAsia="zh-CN"/>
        </w:rPr>
        <w:t>经查看凤凰县铅锌矿记账凭证</w:t>
      </w:r>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年</w:t>
      </w:r>
      <w:r>
        <w:rPr>
          <w:rFonts w:ascii="Times New Roman" w:hAnsi="Times New Roman" w:cs="Times New Roman" w:hint="eastAsia"/>
          <w:sz w:val="30"/>
          <w:szCs w:val="30"/>
          <w:lang w:eastAsia="zh-CN"/>
        </w:rPr>
        <w:t>4</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7#</w:t>
      </w:r>
      <w:r>
        <w:rPr>
          <w:rFonts w:ascii="Times New Roman" w:hAnsi="Times New Roman" w:cs="Times New Roman" w:hint="eastAsia"/>
          <w:sz w:val="30"/>
          <w:szCs w:val="30"/>
          <w:lang w:eastAsia="zh-CN"/>
        </w:rPr>
        <w:t>，</w:t>
      </w:r>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年</w:t>
      </w:r>
      <w:r>
        <w:rPr>
          <w:rFonts w:ascii="Times New Roman" w:hAnsi="Times New Roman" w:cs="Times New Roman" w:hint="eastAsia"/>
          <w:sz w:val="30"/>
          <w:szCs w:val="30"/>
          <w:lang w:eastAsia="zh-CN"/>
        </w:rPr>
        <w:t>4</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12</w:t>
      </w:r>
      <w:r>
        <w:rPr>
          <w:rFonts w:ascii="Times New Roman" w:hAnsi="Times New Roman" w:cs="Times New Roman" w:hint="eastAsia"/>
          <w:sz w:val="30"/>
          <w:szCs w:val="30"/>
          <w:lang w:eastAsia="zh-CN"/>
        </w:rPr>
        <w:t>日收到凤凰县科技和工业信息化局银行转账到位资金</w:t>
      </w:r>
      <w:r>
        <w:rPr>
          <w:rFonts w:ascii="Times New Roman" w:hAnsi="Times New Roman" w:cs="Times New Roman" w:hint="eastAsia"/>
          <w:sz w:val="30"/>
          <w:szCs w:val="30"/>
          <w:lang w:eastAsia="zh-CN"/>
        </w:rPr>
        <w:t>1,021,499.61</w:t>
      </w:r>
      <w:r>
        <w:rPr>
          <w:rFonts w:ascii="Times New Roman" w:hAnsi="Times New Roman" w:cs="Times New Roman" w:hint="eastAsia"/>
          <w:sz w:val="30"/>
          <w:szCs w:val="30"/>
          <w:lang w:eastAsia="zh-CN"/>
        </w:rPr>
        <w:t>元，资金到位率</w:t>
      </w:r>
      <w:r>
        <w:rPr>
          <w:rFonts w:ascii="Times New Roman" w:hAnsi="Times New Roman" w:cs="Times New Roman" w:hint="eastAsia"/>
          <w:sz w:val="30"/>
          <w:szCs w:val="30"/>
          <w:lang w:eastAsia="zh-CN"/>
        </w:rPr>
        <w:t>100%</w:t>
      </w:r>
      <w:r>
        <w:rPr>
          <w:rFonts w:ascii="Times New Roman" w:hAnsi="Times New Roman" w:cs="Times New Roman" w:hint="eastAsia"/>
          <w:sz w:val="30"/>
          <w:szCs w:val="30"/>
          <w:lang w:eastAsia="zh-CN"/>
        </w:rPr>
        <w:t>。截至</w:t>
      </w:r>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年</w:t>
      </w:r>
      <w:r>
        <w:rPr>
          <w:rFonts w:ascii="Times New Roman" w:hAnsi="Times New Roman" w:cs="Times New Roman" w:hint="eastAsia"/>
          <w:sz w:val="30"/>
          <w:szCs w:val="30"/>
          <w:lang w:eastAsia="zh-CN"/>
        </w:rPr>
        <w:t>11</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28</w:t>
      </w:r>
      <w:r>
        <w:rPr>
          <w:rFonts w:ascii="Times New Roman" w:hAnsi="Times New Roman" w:cs="Times New Roman" w:hint="eastAsia"/>
          <w:sz w:val="30"/>
          <w:szCs w:val="30"/>
          <w:lang w:eastAsia="zh-CN"/>
        </w:rPr>
        <w:t>日，凤凰县铅锌矿共计使用资金</w:t>
      </w:r>
      <w:r>
        <w:rPr>
          <w:rFonts w:ascii="Times New Roman" w:hAnsi="Times New Roman" w:cs="Times New Roman" w:hint="eastAsia"/>
          <w:sz w:val="30"/>
          <w:szCs w:val="30"/>
          <w:lang w:eastAsia="zh-CN"/>
        </w:rPr>
        <w:t>1,021,499.61</w:t>
      </w:r>
      <w:r>
        <w:rPr>
          <w:rFonts w:ascii="Times New Roman" w:hAnsi="Times New Roman" w:cs="Times New Roman" w:hint="eastAsia"/>
          <w:sz w:val="30"/>
          <w:szCs w:val="30"/>
          <w:lang w:eastAsia="zh-CN"/>
        </w:rPr>
        <w:t>元，资金使用率</w:t>
      </w:r>
      <w:r>
        <w:rPr>
          <w:rFonts w:ascii="Times New Roman" w:hAnsi="Times New Roman" w:cs="Times New Roman" w:hint="eastAsia"/>
          <w:sz w:val="30"/>
          <w:szCs w:val="30"/>
          <w:lang w:eastAsia="zh-CN"/>
        </w:rPr>
        <w:t>100%</w:t>
      </w:r>
      <w:r>
        <w:rPr>
          <w:rFonts w:ascii="Times New Roman" w:hAnsi="Times New Roman" w:cs="Times New Roman" w:hint="eastAsia"/>
          <w:sz w:val="30"/>
          <w:szCs w:val="30"/>
          <w:lang w:eastAsia="zh-CN"/>
        </w:rPr>
        <w:t>。具体资金详情如下表：</w:t>
      </w:r>
    </w:p>
    <w:p w:rsidR="0082707A" w:rsidRDefault="001F6A2C">
      <w:pPr>
        <w:pStyle w:val="TableText"/>
        <w:spacing w:line="240" w:lineRule="auto"/>
        <w:ind w:firstLineChars="0" w:firstLine="0"/>
        <w:jc w:val="right"/>
        <w:rPr>
          <w:rFonts w:ascii="Times New Roman" w:hAnsi="Times New Roman" w:cs="Times New Roman"/>
          <w:sz w:val="18"/>
          <w:szCs w:val="18"/>
          <w:lang w:eastAsia="zh-CN"/>
        </w:rPr>
      </w:pP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单位</w:t>
      </w:r>
      <w:r>
        <w:rPr>
          <w:rFonts w:ascii="Times New Roman" w:hAnsi="Times New Roman" w:cs="Times New Roman"/>
          <w:sz w:val="18"/>
          <w:szCs w:val="18"/>
          <w:lang w:eastAsia="zh-CN"/>
        </w:rPr>
        <w:t>：人民币元）</w:t>
      </w:r>
    </w:p>
    <w:tbl>
      <w:tblPr>
        <w:tblStyle w:val="a9"/>
        <w:tblW w:w="4998" w:type="pct"/>
        <w:tblBorders>
          <w:left w:val="none" w:sz="0" w:space="0" w:color="auto"/>
          <w:right w:val="none" w:sz="0" w:space="0" w:color="auto"/>
          <w:insideH w:val="dotted" w:sz="4" w:space="0" w:color="auto"/>
          <w:insideV w:val="dotted" w:sz="4" w:space="0" w:color="auto"/>
        </w:tblBorders>
        <w:tblLook w:val="04A0"/>
      </w:tblPr>
      <w:tblGrid>
        <w:gridCol w:w="820"/>
        <w:gridCol w:w="2095"/>
        <w:gridCol w:w="3244"/>
        <w:gridCol w:w="1648"/>
        <w:gridCol w:w="820"/>
      </w:tblGrid>
      <w:tr w:rsidR="0082707A">
        <w:trPr>
          <w:trHeight w:val="340"/>
        </w:trPr>
        <w:tc>
          <w:tcPr>
            <w:tcW w:w="475"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b/>
                <w:bCs/>
                <w:color w:val="000000"/>
                <w:kern w:val="0"/>
                <w:sz w:val="21"/>
                <w:szCs w:val="21"/>
              </w:rPr>
              <w:t>序号</w:t>
            </w:r>
          </w:p>
        </w:tc>
        <w:tc>
          <w:tcPr>
            <w:tcW w:w="1214"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b/>
                <w:bCs/>
                <w:color w:val="000000"/>
                <w:kern w:val="0"/>
                <w:sz w:val="21"/>
                <w:szCs w:val="21"/>
              </w:rPr>
              <w:t>凭证号</w:t>
            </w:r>
          </w:p>
        </w:tc>
        <w:tc>
          <w:tcPr>
            <w:tcW w:w="1880"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b/>
                <w:bCs/>
                <w:color w:val="000000"/>
                <w:kern w:val="0"/>
                <w:sz w:val="21"/>
                <w:szCs w:val="21"/>
              </w:rPr>
              <w:t>摘要事由</w:t>
            </w:r>
          </w:p>
        </w:tc>
        <w:tc>
          <w:tcPr>
            <w:tcW w:w="955"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b/>
                <w:bCs/>
                <w:color w:val="000000"/>
                <w:kern w:val="0"/>
                <w:sz w:val="21"/>
                <w:szCs w:val="21"/>
              </w:rPr>
              <w:t>支付金额</w:t>
            </w:r>
          </w:p>
        </w:tc>
        <w:tc>
          <w:tcPr>
            <w:tcW w:w="475"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b/>
                <w:bCs/>
                <w:color w:val="000000"/>
                <w:kern w:val="0"/>
                <w:sz w:val="21"/>
                <w:szCs w:val="21"/>
              </w:rPr>
              <w:t>备注</w:t>
            </w:r>
          </w:p>
        </w:tc>
      </w:tr>
      <w:tr w:rsidR="0082707A">
        <w:trPr>
          <w:trHeight w:val="340"/>
        </w:trPr>
        <w:tc>
          <w:tcPr>
            <w:tcW w:w="475" w:type="pct"/>
            <w:tcBorders>
              <w:tl2br w:val="nil"/>
              <w:tr2bl w:val="nil"/>
            </w:tcBorders>
            <w:vAlign w:val="center"/>
          </w:tcPr>
          <w:p w:rsidR="0082707A" w:rsidRDefault="001F6A2C">
            <w:pPr>
              <w:widowControl/>
              <w:spacing w:line="240" w:lineRule="exact"/>
              <w:ind w:firstLineChars="0" w:firstLine="0"/>
              <w:jc w:val="center"/>
              <w:textAlignment w:val="bottom"/>
              <w:rPr>
                <w:sz w:val="21"/>
                <w:szCs w:val="21"/>
              </w:rPr>
            </w:pPr>
            <w:r>
              <w:rPr>
                <w:color w:val="000000"/>
                <w:kern w:val="0"/>
                <w:sz w:val="21"/>
                <w:szCs w:val="21"/>
              </w:rPr>
              <w:t>1</w:t>
            </w:r>
          </w:p>
        </w:tc>
        <w:tc>
          <w:tcPr>
            <w:tcW w:w="1214"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2023</w:t>
            </w:r>
            <w:r>
              <w:rPr>
                <w:rStyle w:val="font51"/>
                <w:rFonts w:ascii="Times New Roman" w:hAnsi="Times New Roman" w:cs="Times New Roman" w:hint="default"/>
                <w:color w:val="auto"/>
              </w:rPr>
              <w:t>年</w:t>
            </w:r>
            <w:r>
              <w:rPr>
                <w:rStyle w:val="font21"/>
                <w:rFonts w:ascii="Times New Roman" w:hAnsi="Times New Roman" w:cs="Times New Roman" w:hint="default"/>
                <w:color w:val="auto"/>
              </w:rPr>
              <w:t>4</w:t>
            </w:r>
            <w:r>
              <w:rPr>
                <w:rStyle w:val="font51"/>
                <w:rFonts w:ascii="Times New Roman" w:hAnsi="Times New Roman" w:cs="Times New Roman" w:hint="default"/>
                <w:color w:val="auto"/>
              </w:rPr>
              <w:t>月</w:t>
            </w:r>
            <w:r>
              <w:rPr>
                <w:rStyle w:val="font21"/>
                <w:rFonts w:ascii="Times New Roman" w:hAnsi="Times New Roman" w:cs="Times New Roman" w:hint="default"/>
                <w:color w:val="auto"/>
              </w:rPr>
              <w:t>12#</w:t>
            </w:r>
          </w:p>
        </w:tc>
        <w:tc>
          <w:tcPr>
            <w:tcW w:w="1880"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color w:val="000000"/>
                <w:kern w:val="0"/>
                <w:sz w:val="21"/>
                <w:szCs w:val="21"/>
              </w:rPr>
              <w:t>交纳职工</w:t>
            </w:r>
            <w:r>
              <w:rPr>
                <w:color w:val="000000"/>
                <w:kern w:val="0"/>
                <w:sz w:val="21"/>
                <w:szCs w:val="21"/>
              </w:rPr>
              <w:t>2022</w:t>
            </w:r>
            <w:r>
              <w:rPr>
                <w:color w:val="000000"/>
                <w:kern w:val="0"/>
                <w:sz w:val="21"/>
                <w:szCs w:val="21"/>
              </w:rPr>
              <w:t>年度养老金</w:t>
            </w:r>
          </w:p>
        </w:tc>
        <w:tc>
          <w:tcPr>
            <w:tcW w:w="955" w:type="pct"/>
            <w:tcBorders>
              <w:tl2br w:val="nil"/>
              <w:tr2bl w:val="nil"/>
            </w:tcBorders>
            <w:vAlign w:val="center"/>
          </w:tcPr>
          <w:p w:rsidR="0082707A" w:rsidRDefault="001F6A2C">
            <w:pPr>
              <w:widowControl/>
              <w:spacing w:line="240" w:lineRule="exact"/>
              <w:ind w:firstLineChars="0" w:firstLine="0"/>
              <w:jc w:val="right"/>
              <w:textAlignment w:val="center"/>
              <w:rPr>
                <w:sz w:val="21"/>
                <w:szCs w:val="21"/>
              </w:rPr>
            </w:pPr>
            <w:r>
              <w:rPr>
                <w:color w:val="000000"/>
                <w:kern w:val="0"/>
                <w:sz w:val="21"/>
                <w:szCs w:val="21"/>
              </w:rPr>
              <w:t>777,904.87</w:t>
            </w:r>
          </w:p>
        </w:tc>
        <w:tc>
          <w:tcPr>
            <w:tcW w:w="475" w:type="pct"/>
            <w:tcBorders>
              <w:tl2br w:val="nil"/>
              <w:tr2bl w:val="nil"/>
            </w:tcBorders>
            <w:vAlign w:val="center"/>
          </w:tcPr>
          <w:p w:rsidR="0082707A" w:rsidRDefault="0082707A">
            <w:pPr>
              <w:widowControl/>
              <w:spacing w:line="240" w:lineRule="exact"/>
              <w:ind w:firstLineChars="0" w:firstLine="0"/>
              <w:jc w:val="center"/>
              <w:textAlignment w:val="center"/>
              <w:rPr>
                <w:sz w:val="21"/>
                <w:szCs w:val="21"/>
              </w:rPr>
            </w:pPr>
          </w:p>
        </w:tc>
      </w:tr>
      <w:tr w:rsidR="0082707A">
        <w:trPr>
          <w:trHeight w:val="340"/>
        </w:trPr>
        <w:tc>
          <w:tcPr>
            <w:tcW w:w="475" w:type="pct"/>
            <w:tcBorders>
              <w:tl2br w:val="nil"/>
              <w:tr2bl w:val="nil"/>
            </w:tcBorders>
            <w:vAlign w:val="center"/>
          </w:tcPr>
          <w:p w:rsidR="0082707A" w:rsidRDefault="001F6A2C">
            <w:pPr>
              <w:widowControl/>
              <w:spacing w:line="240" w:lineRule="exact"/>
              <w:ind w:firstLineChars="0" w:firstLine="0"/>
              <w:jc w:val="center"/>
              <w:textAlignment w:val="bottom"/>
              <w:rPr>
                <w:sz w:val="21"/>
                <w:szCs w:val="21"/>
              </w:rPr>
            </w:pPr>
            <w:r>
              <w:rPr>
                <w:color w:val="000000"/>
                <w:kern w:val="0"/>
                <w:sz w:val="21"/>
                <w:szCs w:val="21"/>
              </w:rPr>
              <w:t>2</w:t>
            </w:r>
          </w:p>
        </w:tc>
        <w:tc>
          <w:tcPr>
            <w:tcW w:w="1214"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color w:val="000000"/>
                <w:kern w:val="0"/>
                <w:sz w:val="21"/>
                <w:szCs w:val="21"/>
              </w:rPr>
              <w:t>2023</w:t>
            </w:r>
            <w:r>
              <w:rPr>
                <w:color w:val="000000"/>
                <w:kern w:val="0"/>
                <w:sz w:val="21"/>
                <w:szCs w:val="21"/>
              </w:rPr>
              <w:t>年</w:t>
            </w:r>
            <w:r>
              <w:rPr>
                <w:color w:val="000000"/>
                <w:kern w:val="0"/>
                <w:sz w:val="21"/>
                <w:szCs w:val="21"/>
              </w:rPr>
              <w:t>4</w:t>
            </w:r>
            <w:r>
              <w:rPr>
                <w:color w:val="000000"/>
                <w:kern w:val="0"/>
                <w:sz w:val="21"/>
                <w:szCs w:val="21"/>
              </w:rPr>
              <w:t>月</w:t>
            </w:r>
            <w:r>
              <w:rPr>
                <w:color w:val="000000"/>
                <w:kern w:val="0"/>
                <w:sz w:val="21"/>
                <w:szCs w:val="21"/>
              </w:rPr>
              <w:t>14#</w:t>
            </w:r>
          </w:p>
        </w:tc>
        <w:tc>
          <w:tcPr>
            <w:tcW w:w="1880" w:type="pct"/>
            <w:tcBorders>
              <w:tl2br w:val="nil"/>
              <w:tr2bl w:val="nil"/>
            </w:tcBorders>
            <w:vAlign w:val="center"/>
          </w:tcPr>
          <w:p w:rsidR="0082707A" w:rsidRDefault="001F6A2C">
            <w:pPr>
              <w:widowControl/>
              <w:spacing w:line="240" w:lineRule="exact"/>
              <w:ind w:firstLineChars="0" w:firstLine="0"/>
              <w:jc w:val="center"/>
              <w:textAlignment w:val="center"/>
              <w:rPr>
                <w:sz w:val="21"/>
                <w:szCs w:val="21"/>
              </w:rPr>
            </w:pPr>
            <w:r>
              <w:rPr>
                <w:color w:val="000000"/>
                <w:kern w:val="0"/>
                <w:sz w:val="21"/>
                <w:szCs w:val="21"/>
              </w:rPr>
              <w:t>付</w:t>
            </w:r>
            <w:r>
              <w:rPr>
                <w:color w:val="000000"/>
                <w:kern w:val="0"/>
                <w:sz w:val="21"/>
                <w:szCs w:val="21"/>
              </w:rPr>
              <w:t>2023</w:t>
            </w:r>
            <w:r>
              <w:rPr>
                <w:color w:val="000000"/>
                <w:kern w:val="0"/>
                <w:sz w:val="21"/>
                <w:szCs w:val="21"/>
              </w:rPr>
              <w:t>年</w:t>
            </w:r>
            <w:r>
              <w:rPr>
                <w:color w:val="000000"/>
                <w:kern w:val="0"/>
                <w:sz w:val="21"/>
                <w:szCs w:val="21"/>
              </w:rPr>
              <w:t>4</w:t>
            </w:r>
            <w:r>
              <w:rPr>
                <w:color w:val="000000"/>
                <w:kern w:val="0"/>
                <w:sz w:val="21"/>
                <w:szCs w:val="21"/>
              </w:rPr>
              <w:t>月津贴及费用</w:t>
            </w:r>
          </w:p>
        </w:tc>
        <w:tc>
          <w:tcPr>
            <w:tcW w:w="955" w:type="pct"/>
            <w:tcBorders>
              <w:tl2br w:val="nil"/>
              <w:tr2bl w:val="nil"/>
            </w:tcBorders>
            <w:vAlign w:val="center"/>
          </w:tcPr>
          <w:p w:rsidR="0082707A" w:rsidRDefault="001F6A2C">
            <w:pPr>
              <w:widowControl/>
              <w:spacing w:line="240" w:lineRule="exact"/>
              <w:ind w:firstLineChars="0" w:firstLine="0"/>
              <w:jc w:val="right"/>
              <w:textAlignment w:val="center"/>
              <w:rPr>
                <w:sz w:val="21"/>
                <w:szCs w:val="21"/>
              </w:rPr>
            </w:pPr>
            <w:r>
              <w:rPr>
                <w:color w:val="000000"/>
                <w:kern w:val="0"/>
                <w:sz w:val="21"/>
                <w:szCs w:val="21"/>
              </w:rPr>
              <w:t>243,550.00</w:t>
            </w:r>
          </w:p>
        </w:tc>
        <w:tc>
          <w:tcPr>
            <w:tcW w:w="475" w:type="pct"/>
            <w:tcBorders>
              <w:tl2br w:val="nil"/>
              <w:tr2bl w:val="nil"/>
            </w:tcBorders>
            <w:vAlign w:val="center"/>
          </w:tcPr>
          <w:p w:rsidR="0082707A" w:rsidRDefault="0082707A">
            <w:pPr>
              <w:widowControl/>
              <w:spacing w:line="240" w:lineRule="exact"/>
              <w:ind w:firstLineChars="0" w:firstLine="0"/>
              <w:jc w:val="center"/>
              <w:textAlignment w:val="center"/>
              <w:rPr>
                <w:sz w:val="21"/>
                <w:szCs w:val="21"/>
              </w:rPr>
            </w:pPr>
          </w:p>
        </w:tc>
      </w:tr>
      <w:tr w:rsidR="0082707A">
        <w:trPr>
          <w:trHeight w:val="340"/>
        </w:trPr>
        <w:tc>
          <w:tcPr>
            <w:tcW w:w="475" w:type="pct"/>
            <w:tcBorders>
              <w:tl2br w:val="nil"/>
              <w:tr2bl w:val="nil"/>
            </w:tcBorders>
            <w:vAlign w:val="center"/>
          </w:tcPr>
          <w:p w:rsidR="0082707A" w:rsidRDefault="0082707A">
            <w:pPr>
              <w:widowControl/>
              <w:spacing w:line="240" w:lineRule="exact"/>
              <w:ind w:firstLineChars="0" w:firstLine="0"/>
              <w:jc w:val="center"/>
              <w:textAlignment w:val="bottom"/>
              <w:rPr>
                <w:sz w:val="21"/>
                <w:szCs w:val="21"/>
              </w:rPr>
            </w:pPr>
          </w:p>
        </w:tc>
        <w:tc>
          <w:tcPr>
            <w:tcW w:w="3094" w:type="pct"/>
            <w:gridSpan w:val="2"/>
            <w:tcBorders>
              <w:tl2br w:val="nil"/>
              <w:tr2bl w:val="nil"/>
            </w:tcBorders>
            <w:vAlign w:val="center"/>
          </w:tcPr>
          <w:p w:rsidR="0082707A" w:rsidRDefault="001F6A2C">
            <w:pPr>
              <w:widowControl/>
              <w:spacing w:line="240" w:lineRule="exact"/>
              <w:ind w:firstLineChars="0" w:firstLine="0"/>
              <w:jc w:val="center"/>
              <w:textAlignment w:val="center"/>
              <w:rPr>
                <w:b/>
                <w:bCs/>
                <w:sz w:val="21"/>
                <w:szCs w:val="21"/>
              </w:rPr>
            </w:pPr>
            <w:r>
              <w:rPr>
                <w:b/>
                <w:bCs/>
                <w:color w:val="000000"/>
                <w:kern w:val="0"/>
                <w:sz w:val="21"/>
                <w:szCs w:val="21"/>
              </w:rPr>
              <w:t>合计</w:t>
            </w:r>
          </w:p>
        </w:tc>
        <w:tc>
          <w:tcPr>
            <w:tcW w:w="955" w:type="pct"/>
            <w:tcBorders>
              <w:tl2br w:val="nil"/>
              <w:tr2bl w:val="nil"/>
            </w:tcBorders>
            <w:vAlign w:val="center"/>
          </w:tcPr>
          <w:p w:rsidR="0082707A" w:rsidRDefault="001F6A2C">
            <w:pPr>
              <w:widowControl/>
              <w:spacing w:line="240" w:lineRule="exact"/>
              <w:ind w:firstLineChars="0" w:firstLine="0"/>
              <w:jc w:val="right"/>
              <w:textAlignment w:val="center"/>
              <w:rPr>
                <w:b/>
                <w:bCs/>
                <w:sz w:val="21"/>
                <w:szCs w:val="21"/>
              </w:rPr>
            </w:pPr>
            <w:r>
              <w:rPr>
                <w:b/>
                <w:bCs/>
                <w:color w:val="000000"/>
                <w:kern w:val="0"/>
                <w:sz w:val="21"/>
                <w:szCs w:val="21"/>
              </w:rPr>
              <w:t>1,021,454.87</w:t>
            </w:r>
          </w:p>
        </w:tc>
        <w:tc>
          <w:tcPr>
            <w:tcW w:w="475" w:type="pct"/>
            <w:tcBorders>
              <w:tl2br w:val="nil"/>
              <w:tr2bl w:val="nil"/>
            </w:tcBorders>
            <w:vAlign w:val="center"/>
          </w:tcPr>
          <w:p w:rsidR="0082707A" w:rsidRDefault="0082707A">
            <w:pPr>
              <w:widowControl/>
              <w:spacing w:line="240" w:lineRule="exact"/>
              <w:ind w:firstLineChars="0" w:firstLine="0"/>
              <w:jc w:val="center"/>
              <w:textAlignment w:val="center"/>
              <w:rPr>
                <w:sz w:val="21"/>
                <w:szCs w:val="21"/>
              </w:rPr>
            </w:pPr>
          </w:p>
        </w:tc>
      </w:tr>
    </w:tbl>
    <w:p w:rsidR="0082707A" w:rsidRDefault="001F6A2C" w:rsidP="001E2069">
      <w:pPr>
        <w:pStyle w:val="TableText"/>
        <w:spacing w:before="65" w:line="216" w:lineRule="auto"/>
        <w:ind w:firstLine="480"/>
        <w:rPr>
          <w:rFonts w:ascii="Times New Roman" w:hAnsi="Times New Roman" w:cs="Times New Roman"/>
          <w:lang w:eastAsia="zh-CN"/>
        </w:rPr>
      </w:pPr>
      <w:r>
        <w:rPr>
          <w:rFonts w:ascii="Times New Roman" w:hAnsi="Times New Roman" w:cs="Times New Roman" w:hint="eastAsia"/>
          <w:lang w:eastAsia="zh-CN"/>
        </w:rPr>
        <w:t>注：</w:t>
      </w:r>
      <w:r>
        <w:rPr>
          <w:rFonts w:ascii="Times New Roman" w:hAnsi="Times New Roman" w:cs="Times New Roman" w:hint="eastAsia"/>
          <w:lang w:eastAsia="zh-CN"/>
        </w:rPr>
        <w:t>2023</w:t>
      </w:r>
      <w:r>
        <w:rPr>
          <w:rFonts w:ascii="Times New Roman" w:hAnsi="Times New Roman" w:cs="Times New Roman" w:hint="eastAsia"/>
          <w:lang w:eastAsia="zh-CN"/>
        </w:rPr>
        <w:t>年</w:t>
      </w:r>
      <w:r>
        <w:rPr>
          <w:rFonts w:ascii="Times New Roman" w:hAnsi="Times New Roman" w:cs="Times New Roman" w:hint="eastAsia"/>
          <w:lang w:eastAsia="zh-CN"/>
        </w:rPr>
        <w:t>4</w:t>
      </w:r>
      <w:r>
        <w:rPr>
          <w:rFonts w:ascii="Times New Roman" w:hAnsi="Times New Roman" w:cs="Times New Roman" w:hint="eastAsia"/>
          <w:lang w:eastAsia="zh-CN"/>
        </w:rPr>
        <w:t>月</w:t>
      </w:r>
      <w:r>
        <w:rPr>
          <w:rFonts w:ascii="Times New Roman" w:hAnsi="Times New Roman" w:cs="Times New Roman" w:hint="eastAsia"/>
          <w:lang w:eastAsia="zh-CN"/>
        </w:rPr>
        <w:t>14#</w:t>
      </w:r>
      <w:r>
        <w:rPr>
          <w:rFonts w:ascii="Times New Roman" w:hAnsi="Times New Roman" w:cs="Times New Roman" w:hint="eastAsia"/>
          <w:lang w:eastAsia="zh-CN"/>
        </w:rPr>
        <w:t>实际是发放县铅锌矿</w:t>
      </w:r>
      <w:r>
        <w:rPr>
          <w:rFonts w:ascii="Times New Roman" w:hAnsi="Times New Roman" w:cs="Times New Roman" w:hint="eastAsia"/>
          <w:lang w:eastAsia="zh-CN"/>
        </w:rPr>
        <w:t>2022</w:t>
      </w:r>
      <w:r>
        <w:rPr>
          <w:rFonts w:ascii="Times New Roman" w:hAnsi="Times New Roman" w:cs="Times New Roman" w:hint="eastAsia"/>
          <w:lang w:eastAsia="zh-CN"/>
        </w:rPr>
        <w:t>年度职工的在职职工生活费</w:t>
      </w:r>
      <w:r>
        <w:rPr>
          <w:rFonts w:ascii="Times New Roman" w:hAnsi="Times New Roman" w:cs="Times New Roman" w:hint="eastAsia"/>
          <w:lang w:eastAsia="zh-CN"/>
        </w:rPr>
        <w:t>113,000.00</w:t>
      </w:r>
      <w:r>
        <w:rPr>
          <w:rFonts w:ascii="Times New Roman" w:hAnsi="Times New Roman" w:cs="Times New Roman" w:hint="eastAsia"/>
          <w:lang w:eastAsia="zh-CN"/>
        </w:rPr>
        <w:t>元、职工医疗保险费</w:t>
      </w:r>
      <w:r>
        <w:rPr>
          <w:rFonts w:ascii="Times New Roman" w:hAnsi="Times New Roman" w:cs="Times New Roman" w:hint="eastAsia"/>
          <w:lang w:eastAsia="zh-CN"/>
        </w:rPr>
        <w:t>61,600.00</w:t>
      </w:r>
      <w:r>
        <w:rPr>
          <w:rFonts w:ascii="Times New Roman" w:hAnsi="Times New Roman" w:cs="Times New Roman" w:hint="eastAsia"/>
          <w:lang w:eastAsia="zh-CN"/>
        </w:rPr>
        <w:t>元、退休职工门诊费</w:t>
      </w:r>
      <w:r>
        <w:rPr>
          <w:rFonts w:ascii="Times New Roman" w:hAnsi="Times New Roman" w:cs="Times New Roman" w:hint="eastAsia"/>
          <w:lang w:eastAsia="zh-CN"/>
        </w:rPr>
        <w:t>64,150.00</w:t>
      </w:r>
      <w:r>
        <w:rPr>
          <w:rFonts w:ascii="Times New Roman" w:hAnsi="Times New Roman" w:cs="Times New Roman" w:hint="eastAsia"/>
          <w:lang w:eastAsia="zh-CN"/>
        </w:rPr>
        <w:t>元、铅锌矿工伤人员生活补贴费用</w:t>
      </w:r>
      <w:r>
        <w:rPr>
          <w:rFonts w:ascii="Times New Roman" w:hAnsi="Times New Roman" w:cs="Times New Roman" w:hint="eastAsia"/>
          <w:lang w:eastAsia="zh-CN"/>
        </w:rPr>
        <w:t>4,800.00</w:t>
      </w:r>
      <w:r>
        <w:rPr>
          <w:rFonts w:ascii="Times New Roman" w:hAnsi="Times New Roman" w:cs="Times New Roman" w:hint="eastAsia"/>
          <w:lang w:eastAsia="zh-CN"/>
        </w:rPr>
        <w:t>元。</w:t>
      </w:r>
    </w:p>
    <w:p w:rsidR="0082707A" w:rsidRDefault="001F6A2C" w:rsidP="001E2069">
      <w:pPr>
        <w:pStyle w:val="20"/>
        <w:spacing w:line="600" w:lineRule="exact"/>
        <w:ind w:firstLine="643"/>
      </w:pPr>
      <w:bookmarkStart w:id="60" w:name="_Toc17862"/>
      <w:bookmarkStart w:id="61" w:name="_Toc5326"/>
      <w:bookmarkStart w:id="62" w:name="_Toc5673"/>
      <w:bookmarkStart w:id="63" w:name="_Toc17813"/>
      <w:bookmarkStart w:id="64" w:name="_Toc20768"/>
      <w:bookmarkStart w:id="65" w:name="_Toc2755"/>
      <w:bookmarkStart w:id="66" w:name="_Toc17834"/>
      <w:bookmarkStart w:id="67" w:name="_Toc10451"/>
      <w:r>
        <w:rPr>
          <w:rFonts w:hint="eastAsia"/>
        </w:rPr>
        <w:t>（三）项目资金管理情况</w:t>
      </w:r>
      <w:bookmarkEnd w:id="60"/>
      <w:bookmarkEnd w:id="61"/>
      <w:bookmarkEnd w:id="62"/>
      <w:bookmarkEnd w:id="63"/>
      <w:bookmarkEnd w:id="64"/>
      <w:bookmarkEnd w:id="65"/>
      <w:bookmarkEnd w:id="66"/>
      <w:bookmarkEnd w:id="67"/>
    </w:p>
    <w:p w:rsidR="0082707A" w:rsidRDefault="001F6A2C">
      <w:pPr>
        <w:widowControl/>
        <w:ind w:firstLine="600"/>
        <w:rPr>
          <w:szCs w:val="30"/>
        </w:rPr>
      </w:pPr>
      <w:bookmarkStart w:id="68" w:name="_Toc3307"/>
      <w:bookmarkStart w:id="69" w:name="_Toc32592"/>
      <w:bookmarkStart w:id="70" w:name="_Toc24835"/>
      <w:bookmarkStart w:id="71" w:name="_Toc28224"/>
      <w:r>
        <w:rPr>
          <w:rFonts w:hint="eastAsia"/>
          <w:szCs w:val="30"/>
        </w:rPr>
        <w:t>凤凰县科技和工业信息化局未制定项目管理办法。</w:t>
      </w:r>
    </w:p>
    <w:p w:rsidR="0082707A" w:rsidRDefault="00BF336A">
      <w:pPr>
        <w:spacing w:line="540" w:lineRule="exact"/>
        <w:ind w:firstLine="643"/>
        <w:outlineLvl w:val="0"/>
        <w:rPr>
          <w:rFonts w:ascii="黑体" w:eastAsia="黑体" w:cs="宋体"/>
          <w:b/>
          <w:bCs/>
          <w:kern w:val="0"/>
          <w:sz w:val="32"/>
          <w:szCs w:val="32"/>
        </w:rPr>
      </w:pPr>
      <w:bookmarkStart w:id="72" w:name="_Toc11211"/>
      <w:bookmarkStart w:id="73" w:name="_Toc18347"/>
      <w:bookmarkStart w:id="74" w:name="_Toc10729"/>
      <w:bookmarkStart w:id="75" w:name="_Toc4019"/>
      <w:bookmarkStart w:id="76" w:name="_Toc29475"/>
      <w:bookmarkStart w:id="77" w:name="_Toc17336"/>
      <w:bookmarkStart w:id="78" w:name="_Toc22506"/>
      <w:bookmarkStart w:id="79" w:name="_Toc13557"/>
      <w:bookmarkStart w:id="80" w:name="_Toc2508"/>
      <w:bookmarkStart w:id="81" w:name="_Toc20212"/>
      <w:bookmarkStart w:id="82" w:name="_Toc29401"/>
      <w:bookmarkEnd w:id="68"/>
      <w:bookmarkEnd w:id="69"/>
      <w:bookmarkEnd w:id="70"/>
      <w:bookmarkEnd w:id="71"/>
      <w:r>
        <w:rPr>
          <w:rFonts w:ascii="黑体" w:eastAsia="黑体" w:cs="宋体" w:hint="eastAsia"/>
          <w:b/>
          <w:bCs/>
          <w:kern w:val="0"/>
          <w:sz w:val="32"/>
          <w:szCs w:val="32"/>
        </w:rPr>
        <w:t>三</w:t>
      </w:r>
      <w:r w:rsidR="001F6A2C">
        <w:rPr>
          <w:rFonts w:ascii="黑体" w:eastAsia="黑体" w:cs="宋体" w:hint="eastAsia"/>
          <w:b/>
          <w:bCs/>
          <w:kern w:val="0"/>
          <w:sz w:val="32"/>
          <w:szCs w:val="32"/>
        </w:rPr>
        <w:t>、项目绩效目标完成情况</w:t>
      </w:r>
      <w:bookmarkEnd w:id="72"/>
      <w:bookmarkEnd w:id="73"/>
      <w:bookmarkEnd w:id="74"/>
      <w:bookmarkEnd w:id="75"/>
      <w:bookmarkEnd w:id="76"/>
      <w:bookmarkEnd w:id="77"/>
      <w:bookmarkEnd w:id="78"/>
      <w:bookmarkEnd w:id="79"/>
      <w:bookmarkEnd w:id="80"/>
    </w:p>
    <w:p w:rsidR="0082707A" w:rsidRDefault="001F6A2C">
      <w:pPr>
        <w:ind w:firstLine="643"/>
        <w:jc w:val="left"/>
        <w:outlineLvl w:val="1"/>
        <w:rPr>
          <w:rFonts w:ascii="楷体" w:eastAsia="楷体" w:hAnsi="楷体" w:cs="楷体"/>
          <w:b/>
          <w:bCs/>
          <w:sz w:val="32"/>
          <w:szCs w:val="32"/>
        </w:rPr>
      </w:pPr>
      <w:bookmarkStart w:id="83" w:name="_Toc9210"/>
      <w:bookmarkStart w:id="84" w:name="_Toc5575"/>
      <w:bookmarkStart w:id="85" w:name="_Toc8858"/>
      <w:bookmarkStart w:id="86" w:name="_Toc22917"/>
      <w:bookmarkStart w:id="87" w:name="_Toc19329"/>
      <w:bookmarkStart w:id="88" w:name="_Toc4736"/>
      <w:bookmarkStart w:id="89" w:name="_Toc9769"/>
      <w:bookmarkStart w:id="90" w:name="_Toc31646"/>
      <w:r>
        <w:rPr>
          <w:rFonts w:ascii="楷体" w:eastAsia="楷体" w:hAnsi="楷体" w:cs="楷体" w:hint="eastAsia"/>
          <w:b/>
          <w:bCs/>
          <w:sz w:val="32"/>
          <w:szCs w:val="32"/>
        </w:rPr>
        <w:t>（一）绩效目标设立情况</w:t>
      </w:r>
      <w:bookmarkEnd w:id="83"/>
      <w:bookmarkEnd w:id="84"/>
      <w:bookmarkEnd w:id="85"/>
      <w:bookmarkEnd w:id="86"/>
      <w:bookmarkEnd w:id="87"/>
      <w:bookmarkEnd w:id="88"/>
      <w:bookmarkEnd w:id="89"/>
      <w:bookmarkEnd w:id="90"/>
    </w:p>
    <w:p w:rsidR="0082707A" w:rsidRDefault="001F6A2C" w:rsidP="001E2069">
      <w:pPr>
        <w:pStyle w:val="TableText"/>
        <w:ind w:firstLine="600"/>
        <w:rPr>
          <w:rFonts w:ascii="Times New Roman" w:hAnsi="Times New Roman" w:cs="Times New Roman"/>
          <w:sz w:val="30"/>
          <w:szCs w:val="30"/>
          <w:lang w:eastAsia="zh-CN"/>
        </w:rPr>
      </w:pPr>
      <w:bookmarkStart w:id="91" w:name="_Toc28303"/>
      <w:r>
        <w:rPr>
          <w:rFonts w:ascii="Times New Roman" w:hAnsi="Times New Roman" w:cs="Times New Roman" w:hint="eastAsia"/>
          <w:sz w:val="30"/>
          <w:szCs w:val="30"/>
          <w:lang w:eastAsia="zh-CN"/>
        </w:rPr>
        <w:t>2023</w:t>
      </w:r>
      <w:r>
        <w:rPr>
          <w:rFonts w:ascii="Times New Roman" w:hAnsi="Times New Roman" w:cs="Times New Roman" w:hint="eastAsia"/>
          <w:sz w:val="30"/>
          <w:szCs w:val="30"/>
          <w:lang w:eastAsia="zh-CN"/>
        </w:rPr>
        <w:t>年度凤凰县中小企业发展专项资金项目绩效目标设为：大力发展以新型工业化为主的实体经济，全力办好发展经济这个最大实事，为进一步维护工业经济发展稳定，推进高质量发展。具体绩效目标设置情况如下：</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4A0"/>
      </w:tblPr>
      <w:tblGrid>
        <w:gridCol w:w="1536"/>
        <w:gridCol w:w="3352"/>
        <w:gridCol w:w="3352"/>
      </w:tblGrid>
      <w:tr w:rsidR="0082707A">
        <w:trPr>
          <w:trHeight w:val="340"/>
          <w:jc w:val="center"/>
        </w:trPr>
        <w:tc>
          <w:tcPr>
            <w:tcW w:w="1536" w:type="dxa"/>
            <w:tcBorders>
              <w:tl2br w:val="nil"/>
              <w:tr2bl w:val="nil"/>
            </w:tcBorders>
            <w:noWrap/>
            <w:vAlign w:val="center"/>
          </w:tcPr>
          <w:p w:rsidR="0082707A" w:rsidRDefault="001F6A2C">
            <w:pPr>
              <w:widowControl/>
              <w:spacing w:line="240" w:lineRule="exact"/>
              <w:ind w:firstLineChars="0" w:firstLine="0"/>
              <w:jc w:val="center"/>
              <w:rPr>
                <w:b/>
                <w:bCs/>
                <w:kern w:val="0"/>
                <w:sz w:val="18"/>
                <w:szCs w:val="18"/>
              </w:rPr>
            </w:pPr>
            <w:bookmarkStart w:id="92" w:name="_Toc1482"/>
            <w:bookmarkStart w:id="93" w:name="_Toc22137"/>
            <w:bookmarkStart w:id="94" w:name="_Toc32069"/>
            <w:bookmarkEnd w:id="91"/>
            <w:r>
              <w:rPr>
                <w:b/>
                <w:bCs/>
                <w:kern w:val="0"/>
                <w:sz w:val="18"/>
                <w:szCs w:val="18"/>
              </w:rPr>
              <w:t>二级指标</w:t>
            </w:r>
          </w:p>
        </w:tc>
        <w:tc>
          <w:tcPr>
            <w:tcW w:w="3352" w:type="dxa"/>
            <w:tcBorders>
              <w:tl2br w:val="nil"/>
              <w:tr2bl w:val="nil"/>
            </w:tcBorders>
            <w:noWrap/>
            <w:vAlign w:val="center"/>
          </w:tcPr>
          <w:p w:rsidR="0082707A" w:rsidRDefault="001F6A2C">
            <w:pPr>
              <w:widowControl/>
              <w:spacing w:line="240" w:lineRule="exact"/>
              <w:ind w:firstLineChars="0" w:firstLine="0"/>
              <w:jc w:val="center"/>
              <w:rPr>
                <w:b/>
                <w:bCs/>
                <w:kern w:val="0"/>
                <w:sz w:val="18"/>
                <w:szCs w:val="18"/>
              </w:rPr>
            </w:pPr>
            <w:r>
              <w:rPr>
                <w:b/>
                <w:bCs/>
                <w:kern w:val="0"/>
                <w:sz w:val="18"/>
                <w:szCs w:val="18"/>
              </w:rPr>
              <w:t>三级指标</w:t>
            </w:r>
          </w:p>
        </w:tc>
        <w:tc>
          <w:tcPr>
            <w:tcW w:w="3352" w:type="dxa"/>
            <w:tcBorders>
              <w:tl2br w:val="nil"/>
              <w:tr2bl w:val="nil"/>
            </w:tcBorders>
            <w:noWrap/>
            <w:vAlign w:val="center"/>
          </w:tcPr>
          <w:p w:rsidR="0082707A" w:rsidRDefault="001F6A2C">
            <w:pPr>
              <w:widowControl/>
              <w:spacing w:line="240" w:lineRule="exact"/>
              <w:ind w:firstLineChars="0" w:firstLine="0"/>
              <w:jc w:val="center"/>
              <w:rPr>
                <w:b/>
                <w:bCs/>
                <w:kern w:val="0"/>
                <w:sz w:val="18"/>
                <w:szCs w:val="18"/>
              </w:rPr>
            </w:pPr>
            <w:r>
              <w:rPr>
                <w:b/>
                <w:bCs/>
                <w:kern w:val="0"/>
                <w:sz w:val="18"/>
                <w:szCs w:val="18"/>
              </w:rPr>
              <w:t>指标值</w:t>
            </w:r>
          </w:p>
        </w:tc>
      </w:tr>
      <w:tr w:rsidR="0082707A">
        <w:trPr>
          <w:trHeight w:val="340"/>
          <w:jc w:val="center"/>
        </w:trPr>
        <w:tc>
          <w:tcPr>
            <w:tcW w:w="1536" w:type="dxa"/>
            <w:tcBorders>
              <w:tl2br w:val="nil"/>
              <w:tr2bl w:val="nil"/>
            </w:tcBorders>
            <w:noWrap/>
            <w:vAlign w:val="center"/>
          </w:tcPr>
          <w:p w:rsidR="0082707A" w:rsidRDefault="001F6A2C">
            <w:pPr>
              <w:widowControl/>
              <w:spacing w:line="240" w:lineRule="exact"/>
              <w:ind w:firstLineChars="0" w:firstLine="0"/>
              <w:jc w:val="center"/>
              <w:rPr>
                <w:kern w:val="0"/>
                <w:sz w:val="18"/>
                <w:szCs w:val="18"/>
              </w:rPr>
            </w:pPr>
            <w:r>
              <w:rPr>
                <w:kern w:val="0"/>
                <w:sz w:val="18"/>
                <w:szCs w:val="18"/>
              </w:rPr>
              <w:lastRenderedPageBreak/>
              <w:t>数量指标</w:t>
            </w:r>
          </w:p>
        </w:tc>
        <w:tc>
          <w:tcPr>
            <w:tcW w:w="3352" w:type="dxa"/>
            <w:tcBorders>
              <w:tl2br w:val="nil"/>
              <w:tr2bl w:val="nil"/>
            </w:tcBorders>
            <w:vAlign w:val="center"/>
          </w:tcPr>
          <w:p w:rsidR="0082707A" w:rsidRDefault="001F6A2C">
            <w:pPr>
              <w:widowControl/>
              <w:spacing w:line="240" w:lineRule="exact"/>
              <w:ind w:firstLineChars="0" w:firstLine="0"/>
              <w:rPr>
                <w:kern w:val="0"/>
                <w:sz w:val="18"/>
                <w:szCs w:val="18"/>
              </w:rPr>
            </w:pPr>
            <w:r>
              <w:rPr>
                <w:kern w:val="0"/>
                <w:sz w:val="18"/>
                <w:szCs w:val="18"/>
              </w:rPr>
              <w:t>以新型工业化为主的实体经济，维护工业经济发展稳定，推进高质量发展</w:t>
            </w:r>
          </w:p>
        </w:tc>
        <w:tc>
          <w:tcPr>
            <w:tcW w:w="3352" w:type="dxa"/>
            <w:tcBorders>
              <w:tl2br w:val="nil"/>
              <w:tr2bl w:val="nil"/>
            </w:tcBorders>
            <w:noWrap/>
            <w:vAlign w:val="center"/>
          </w:tcPr>
          <w:p w:rsidR="0082707A" w:rsidRDefault="001F6A2C">
            <w:pPr>
              <w:widowControl/>
              <w:spacing w:line="240" w:lineRule="exact"/>
              <w:ind w:firstLineChars="0" w:firstLine="0"/>
              <w:rPr>
                <w:kern w:val="0"/>
                <w:sz w:val="18"/>
                <w:szCs w:val="18"/>
              </w:rPr>
            </w:pPr>
            <w:r>
              <w:rPr>
                <w:kern w:val="0"/>
                <w:sz w:val="18"/>
                <w:szCs w:val="18"/>
              </w:rPr>
              <w:t>以新型工业化为主的实体经济，维护工业经济发展稳定，推进高质量发展</w:t>
            </w:r>
          </w:p>
        </w:tc>
      </w:tr>
      <w:tr w:rsidR="0082707A">
        <w:trPr>
          <w:trHeight w:val="340"/>
          <w:jc w:val="center"/>
        </w:trPr>
        <w:tc>
          <w:tcPr>
            <w:tcW w:w="1536"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质量指标</w:t>
            </w:r>
          </w:p>
        </w:tc>
        <w:tc>
          <w:tcPr>
            <w:tcW w:w="3352" w:type="dxa"/>
            <w:tcBorders>
              <w:tl2br w:val="nil"/>
              <w:tr2bl w:val="nil"/>
            </w:tcBorders>
            <w:vAlign w:val="center"/>
          </w:tcPr>
          <w:p w:rsidR="0082707A" w:rsidRDefault="001F6A2C">
            <w:pPr>
              <w:widowControl/>
              <w:spacing w:line="240" w:lineRule="exact"/>
              <w:ind w:firstLineChars="0" w:firstLine="0"/>
              <w:rPr>
                <w:kern w:val="0"/>
                <w:sz w:val="18"/>
                <w:szCs w:val="18"/>
              </w:rPr>
            </w:pPr>
            <w:r>
              <w:rPr>
                <w:kern w:val="0"/>
                <w:sz w:val="18"/>
                <w:szCs w:val="18"/>
              </w:rPr>
              <w:t>以新型工业化为主的实体经济，维护工业经济发展稳定，推进高质量发展</w:t>
            </w:r>
          </w:p>
        </w:tc>
        <w:tc>
          <w:tcPr>
            <w:tcW w:w="3352" w:type="dxa"/>
            <w:tcBorders>
              <w:tl2br w:val="nil"/>
              <w:tr2bl w:val="nil"/>
            </w:tcBorders>
            <w:noWrap/>
            <w:vAlign w:val="center"/>
          </w:tcPr>
          <w:p w:rsidR="0082707A" w:rsidRDefault="001F6A2C">
            <w:pPr>
              <w:widowControl/>
              <w:spacing w:line="240" w:lineRule="exact"/>
              <w:ind w:firstLineChars="0" w:firstLine="0"/>
              <w:rPr>
                <w:kern w:val="0"/>
                <w:sz w:val="18"/>
                <w:szCs w:val="18"/>
              </w:rPr>
            </w:pPr>
            <w:r>
              <w:rPr>
                <w:kern w:val="0"/>
                <w:sz w:val="18"/>
                <w:szCs w:val="18"/>
              </w:rPr>
              <w:t>以新型工业化为主的实体经济，维护工业经济发展稳定，推进高质量发展</w:t>
            </w:r>
          </w:p>
        </w:tc>
      </w:tr>
      <w:tr w:rsidR="0082707A">
        <w:trPr>
          <w:trHeight w:val="340"/>
          <w:jc w:val="center"/>
        </w:trPr>
        <w:tc>
          <w:tcPr>
            <w:tcW w:w="1536"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时效指标</w:t>
            </w:r>
          </w:p>
        </w:tc>
        <w:tc>
          <w:tcPr>
            <w:tcW w:w="3352"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到位时效</w:t>
            </w:r>
          </w:p>
        </w:tc>
        <w:tc>
          <w:tcPr>
            <w:tcW w:w="3352" w:type="dxa"/>
            <w:tcBorders>
              <w:tl2br w:val="nil"/>
              <w:tr2bl w:val="nil"/>
            </w:tcBorders>
            <w:noWrap/>
            <w:vAlign w:val="center"/>
          </w:tcPr>
          <w:p w:rsidR="0082707A" w:rsidRDefault="001F6A2C">
            <w:pPr>
              <w:widowControl/>
              <w:spacing w:line="240" w:lineRule="exact"/>
              <w:ind w:firstLineChars="0" w:firstLine="0"/>
              <w:jc w:val="center"/>
              <w:rPr>
                <w:kern w:val="0"/>
                <w:sz w:val="18"/>
                <w:szCs w:val="18"/>
              </w:rPr>
            </w:pPr>
            <w:r>
              <w:rPr>
                <w:kern w:val="0"/>
                <w:sz w:val="18"/>
                <w:szCs w:val="18"/>
              </w:rPr>
              <w:t>1</w:t>
            </w:r>
            <w:r>
              <w:rPr>
                <w:kern w:val="0"/>
                <w:sz w:val="18"/>
                <w:szCs w:val="18"/>
              </w:rPr>
              <w:t>年</w:t>
            </w:r>
          </w:p>
        </w:tc>
      </w:tr>
      <w:tr w:rsidR="0082707A">
        <w:trPr>
          <w:trHeight w:val="340"/>
          <w:jc w:val="center"/>
        </w:trPr>
        <w:tc>
          <w:tcPr>
            <w:tcW w:w="1536"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成本指标</w:t>
            </w:r>
          </w:p>
        </w:tc>
        <w:tc>
          <w:tcPr>
            <w:tcW w:w="3352"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中小企业发展专项资金</w:t>
            </w:r>
          </w:p>
        </w:tc>
        <w:tc>
          <w:tcPr>
            <w:tcW w:w="3352" w:type="dxa"/>
            <w:tcBorders>
              <w:tl2br w:val="nil"/>
              <w:tr2bl w:val="nil"/>
            </w:tcBorders>
            <w:noWrap/>
            <w:vAlign w:val="center"/>
          </w:tcPr>
          <w:p w:rsidR="0082707A" w:rsidRDefault="001F6A2C">
            <w:pPr>
              <w:widowControl/>
              <w:spacing w:line="240" w:lineRule="exact"/>
              <w:ind w:firstLineChars="0" w:firstLine="0"/>
              <w:jc w:val="center"/>
              <w:rPr>
                <w:kern w:val="0"/>
                <w:sz w:val="18"/>
                <w:szCs w:val="18"/>
              </w:rPr>
            </w:pPr>
            <w:r>
              <w:rPr>
                <w:kern w:val="0"/>
                <w:sz w:val="18"/>
                <w:szCs w:val="18"/>
              </w:rPr>
              <w:t>123</w:t>
            </w:r>
            <w:r>
              <w:rPr>
                <w:kern w:val="0"/>
                <w:sz w:val="18"/>
                <w:szCs w:val="18"/>
              </w:rPr>
              <w:t>万</w:t>
            </w:r>
          </w:p>
        </w:tc>
      </w:tr>
      <w:tr w:rsidR="0082707A">
        <w:trPr>
          <w:trHeight w:val="340"/>
          <w:jc w:val="center"/>
        </w:trPr>
        <w:tc>
          <w:tcPr>
            <w:tcW w:w="1536"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社会效益指标</w:t>
            </w:r>
          </w:p>
        </w:tc>
        <w:tc>
          <w:tcPr>
            <w:tcW w:w="3352" w:type="dxa"/>
            <w:tcBorders>
              <w:tl2br w:val="nil"/>
              <w:tr2bl w:val="nil"/>
            </w:tcBorders>
            <w:vAlign w:val="center"/>
          </w:tcPr>
          <w:p w:rsidR="0082707A" w:rsidRDefault="001F6A2C">
            <w:pPr>
              <w:pStyle w:val="ad"/>
              <w:spacing w:line="240" w:lineRule="exact"/>
              <w:ind w:firstLineChars="0" w:firstLine="0"/>
              <w:rPr>
                <w:kern w:val="0"/>
                <w:sz w:val="18"/>
                <w:szCs w:val="18"/>
              </w:rPr>
            </w:pPr>
            <w:r>
              <w:rPr>
                <w:kern w:val="0"/>
                <w:sz w:val="18"/>
                <w:szCs w:val="18"/>
              </w:rPr>
              <w:t>以新型工业化为主的实体经济，维护工业经济发展稳定，推进高质量发展</w:t>
            </w:r>
          </w:p>
        </w:tc>
        <w:tc>
          <w:tcPr>
            <w:tcW w:w="3352" w:type="dxa"/>
            <w:tcBorders>
              <w:tl2br w:val="nil"/>
              <w:tr2bl w:val="nil"/>
            </w:tcBorders>
            <w:noWrap/>
            <w:vAlign w:val="center"/>
          </w:tcPr>
          <w:p w:rsidR="0082707A" w:rsidRDefault="001F6A2C">
            <w:pPr>
              <w:widowControl/>
              <w:spacing w:line="240" w:lineRule="exact"/>
              <w:ind w:firstLineChars="0" w:firstLine="0"/>
              <w:rPr>
                <w:kern w:val="0"/>
                <w:sz w:val="18"/>
                <w:szCs w:val="18"/>
              </w:rPr>
            </w:pPr>
            <w:r>
              <w:rPr>
                <w:kern w:val="0"/>
                <w:sz w:val="18"/>
                <w:szCs w:val="18"/>
              </w:rPr>
              <w:t>以新型工业化为主的实体经济，维护工业经济发展稳定，推进高质量发展</w:t>
            </w:r>
          </w:p>
        </w:tc>
      </w:tr>
      <w:tr w:rsidR="0082707A">
        <w:trPr>
          <w:trHeight w:val="340"/>
          <w:jc w:val="center"/>
        </w:trPr>
        <w:tc>
          <w:tcPr>
            <w:tcW w:w="1536"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服务对象</w:t>
            </w:r>
          </w:p>
          <w:p w:rsidR="0082707A" w:rsidRDefault="001F6A2C">
            <w:pPr>
              <w:widowControl/>
              <w:spacing w:line="240" w:lineRule="exact"/>
              <w:ind w:firstLineChars="0" w:firstLine="0"/>
              <w:jc w:val="center"/>
              <w:rPr>
                <w:kern w:val="0"/>
                <w:sz w:val="18"/>
                <w:szCs w:val="18"/>
              </w:rPr>
            </w:pPr>
            <w:r>
              <w:rPr>
                <w:kern w:val="0"/>
                <w:sz w:val="18"/>
                <w:szCs w:val="18"/>
              </w:rPr>
              <w:t>满意度指标</w:t>
            </w:r>
          </w:p>
        </w:tc>
        <w:tc>
          <w:tcPr>
            <w:tcW w:w="3352" w:type="dxa"/>
            <w:tcBorders>
              <w:tl2br w:val="nil"/>
              <w:tr2bl w:val="nil"/>
            </w:tcBorders>
            <w:vAlign w:val="center"/>
          </w:tcPr>
          <w:p w:rsidR="0082707A" w:rsidRDefault="001F6A2C">
            <w:pPr>
              <w:widowControl/>
              <w:spacing w:line="240" w:lineRule="exact"/>
              <w:ind w:firstLineChars="0" w:firstLine="0"/>
              <w:jc w:val="center"/>
              <w:rPr>
                <w:kern w:val="0"/>
                <w:sz w:val="18"/>
                <w:szCs w:val="18"/>
              </w:rPr>
            </w:pPr>
            <w:r>
              <w:rPr>
                <w:kern w:val="0"/>
                <w:sz w:val="18"/>
                <w:szCs w:val="18"/>
              </w:rPr>
              <w:t>群众满意</w:t>
            </w:r>
          </w:p>
        </w:tc>
        <w:tc>
          <w:tcPr>
            <w:tcW w:w="3352" w:type="dxa"/>
            <w:tcBorders>
              <w:tl2br w:val="nil"/>
              <w:tr2bl w:val="nil"/>
            </w:tcBorders>
            <w:noWrap/>
            <w:vAlign w:val="center"/>
          </w:tcPr>
          <w:p w:rsidR="0082707A" w:rsidRDefault="001F6A2C">
            <w:pPr>
              <w:widowControl/>
              <w:spacing w:line="240" w:lineRule="exact"/>
              <w:ind w:firstLineChars="0" w:firstLine="0"/>
              <w:jc w:val="center"/>
              <w:rPr>
                <w:kern w:val="0"/>
                <w:sz w:val="18"/>
                <w:szCs w:val="18"/>
              </w:rPr>
            </w:pPr>
            <w:r>
              <w:rPr>
                <w:kern w:val="0"/>
                <w:sz w:val="18"/>
                <w:szCs w:val="18"/>
              </w:rPr>
              <w:t>90%</w:t>
            </w:r>
          </w:p>
        </w:tc>
      </w:tr>
    </w:tbl>
    <w:p w:rsidR="0082707A" w:rsidRDefault="001F6A2C" w:rsidP="001E2069">
      <w:pPr>
        <w:pStyle w:val="20"/>
        <w:spacing w:line="600" w:lineRule="exact"/>
        <w:ind w:firstLine="643"/>
      </w:pPr>
      <w:bookmarkStart w:id="95" w:name="_Toc27296"/>
      <w:bookmarkStart w:id="96" w:name="_Toc8220"/>
      <w:bookmarkStart w:id="97" w:name="_Toc32315"/>
      <w:bookmarkStart w:id="98" w:name="_Toc16037"/>
      <w:r>
        <w:rPr>
          <w:rFonts w:hint="eastAsia"/>
        </w:rPr>
        <w:t>（二）项目主要效益</w:t>
      </w:r>
      <w:bookmarkEnd w:id="92"/>
      <w:bookmarkEnd w:id="93"/>
      <w:bookmarkEnd w:id="94"/>
      <w:bookmarkEnd w:id="95"/>
      <w:bookmarkEnd w:id="96"/>
      <w:bookmarkEnd w:id="97"/>
      <w:bookmarkEnd w:id="98"/>
    </w:p>
    <w:p w:rsidR="0082707A" w:rsidRDefault="001F6A2C" w:rsidP="001E2069">
      <w:pPr>
        <w:ind w:firstLine="600"/>
      </w:pPr>
      <w:r>
        <w:rPr>
          <w:rFonts w:hint="eastAsia"/>
        </w:rPr>
        <w:t>2023</w:t>
      </w:r>
      <w:r>
        <w:rPr>
          <w:rFonts w:hint="eastAsia"/>
        </w:rPr>
        <w:t>年凤凰县科技和工业信息化局通过项目实施完成</w:t>
      </w:r>
      <w:r>
        <w:rPr>
          <w:rFonts w:hint="eastAsia"/>
        </w:rPr>
        <w:t>2022</w:t>
      </w:r>
      <w:r>
        <w:rPr>
          <w:rFonts w:hint="eastAsia"/>
        </w:rPr>
        <w:t>年度县铅锌矿职工的维稳工作，缓解职工养老以及职工生活困难等矛盾问题，维护社会稳定。</w:t>
      </w:r>
    </w:p>
    <w:p w:rsidR="0082707A" w:rsidRDefault="001F6A2C" w:rsidP="001E2069">
      <w:pPr>
        <w:pStyle w:val="20"/>
        <w:spacing w:line="600" w:lineRule="exact"/>
        <w:ind w:firstLine="643"/>
      </w:pPr>
      <w:bookmarkStart w:id="99" w:name="_Toc25488"/>
      <w:bookmarkStart w:id="100" w:name="_Toc21180"/>
      <w:bookmarkStart w:id="101" w:name="_Toc29092"/>
      <w:bookmarkStart w:id="102" w:name="_Toc19487"/>
      <w:bookmarkStart w:id="103" w:name="_Toc8780"/>
      <w:bookmarkStart w:id="104" w:name="_Toc10205"/>
      <w:bookmarkStart w:id="105" w:name="_Toc13509"/>
      <w:r>
        <w:rPr>
          <w:rFonts w:hint="eastAsia"/>
        </w:rPr>
        <w:t>（三）项目满意度</w:t>
      </w:r>
      <w:bookmarkEnd w:id="99"/>
      <w:bookmarkEnd w:id="100"/>
      <w:bookmarkEnd w:id="101"/>
      <w:bookmarkEnd w:id="102"/>
      <w:bookmarkEnd w:id="103"/>
      <w:bookmarkEnd w:id="104"/>
      <w:bookmarkEnd w:id="105"/>
    </w:p>
    <w:p w:rsidR="0082707A" w:rsidRPr="00BF336A" w:rsidRDefault="001F6A2C">
      <w:pPr>
        <w:ind w:firstLine="600"/>
        <w:rPr>
          <w:rFonts w:ascii="仿宋" w:hAnsi="仿宋"/>
          <w:szCs w:val="30"/>
          <w:highlight w:val="yellow"/>
        </w:rPr>
      </w:pPr>
      <w:r w:rsidRPr="00BF336A">
        <w:rPr>
          <w:rFonts w:ascii="仿宋" w:hAnsi="仿宋" w:hint="eastAsia"/>
          <w:szCs w:val="30"/>
        </w:rPr>
        <w:t>关于县科工信局中小企业发展专项资金项目满意度评价小组利用微信小程序进行满意度调查，共收集20份满意度调查问卷，调查结果如下：项目总体满意度为97%。其中对凤凰县中小企业发展专项资金下达及时率感到满意的为100%；认为县铅锌矿在收到专项资金后及时将收到的资金用于发放生活补助的人数占比80%；认为县铅锌矿收到中小企业发展专项资金后，对自身现状有所改善的人数占比85%。</w:t>
      </w:r>
    </w:p>
    <w:p w:rsidR="0082707A" w:rsidRDefault="00BF336A" w:rsidP="001E2069">
      <w:pPr>
        <w:pStyle w:val="1"/>
        <w:ind w:firstLine="643"/>
        <w:rPr>
          <w:rFonts w:ascii="黑体" w:cs="宋体"/>
          <w:bCs/>
          <w:kern w:val="0"/>
          <w:szCs w:val="32"/>
        </w:rPr>
      </w:pPr>
      <w:bookmarkStart w:id="106" w:name="_Toc1574"/>
      <w:bookmarkStart w:id="107" w:name="_Toc22029"/>
      <w:bookmarkStart w:id="108" w:name="_Toc15840"/>
      <w:bookmarkStart w:id="109" w:name="_Toc25288"/>
      <w:r>
        <w:rPr>
          <w:rFonts w:ascii="黑体" w:cs="宋体" w:hint="eastAsia"/>
          <w:bCs/>
          <w:kern w:val="0"/>
          <w:szCs w:val="32"/>
        </w:rPr>
        <w:t>四</w:t>
      </w:r>
      <w:r w:rsidR="001F6A2C">
        <w:rPr>
          <w:rFonts w:ascii="黑体" w:cs="宋体"/>
          <w:bCs/>
          <w:kern w:val="0"/>
          <w:szCs w:val="32"/>
        </w:rPr>
        <w:t>、</w:t>
      </w:r>
      <w:r w:rsidR="001F6A2C">
        <w:rPr>
          <w:rFonts w:ascii="黑体" w:cs="宋体" w:hint="eastAsia"/>
          <w:bCs/>
          <w:kern w:val="0"/>
          <w:szCs w:val="32"/>
        </w:rPr>
        <w:t>绩效评价结论</w:t>
      </w:r>
      <w:bookmarkEnd w:id="106"/>
      <w:bookmarkEnd w:id="107"/>
      <w:bookmarkEnd w:id="108"/>
      <w:bookmarkEnd w:id="109"/>
    </w:p>
    <w:p w:rsidR="0082707A" w:rsidRDefault="001F6A2C" w:rsidP="001E2069">
      <w:pPr>
        <w:ind w:firstLine="600"/>
      </w:pPr>
      <w:r>
        <w:rPr>
          <w:rFonts w:hint="eastAsia"/>
        </w:rPr>
        <w:t>根据财政资金绩效评价指标体系和绩效检查情况，凤凰县科技和工业信息化局中小企业发展专项资金项目财政支出绩效重点评价整体绩效分值</w:t>
      </w:r>
      <w:r>
        <w:rPr>
          <w:rFonts w:hint="eastAsia"/>
        </w:rPr>
        <w:t>100</w:t>
      </w:r>
      <w:r>
        <w:rPr>
          <w:rFonts w:hint="eastAsia"/>
        </w:rPr>
        <w:t>分，从项目立项、资金落实、业务管理、</w:t>
      </w:r>
      <w:r>
        <w:rPr>
          <w:rFonts w:hint="eastAsia"/>
        </w:rPr>
        <w:lastRenderedPageBreak/>
        <w:t>财务管理、项目产出、项目绩效等方面总体评价，实得</w:t>
      </w:r>
      <w:r>
        <w:rPr>
          <w:rFonts w:hint="eastAsia"/>
        </w:rPr>
        <w:t>89</w:t>
      </w:r>
      <w:r>
        <w:rPr>
          <w:rFonts w:hint="eastAsia"/>
        </w:rPr>
        <w:t>分，评价等级为“良”（详见附件）。</w:t>
      </w:r>
    </w:p>
    <w:tbl>
      <w:tblPr>
        <w:tblW w:w="4998" w:type="pct"/>
        <w:tblBorders>
          <w:top w:val="single" w:sz="8" w:space="0" w:color="000000"/>
          <w:bottom w:val="single" w:sz="8" w:space="0" w:color="000000"/>
          <w:insideH w:val="dotted" w:sz="4" w:space="0" w:color="000000"/>
          <w:insideV w:val="dotted" w:sz="4" w:space="0" w:color="000000"/>
        </w:tblBorders>
        <w:tblLook w:val="04A0"/>
      </w:tblPr>
      <w:tblGrid>
        <w:gridCol w:w="1111"/>
        <w:gridCol w:w="1794"/>
        <w:gridCol w:w="1096"/>
        <w:gridCol w:w="1217"/>
        <w:gridCol w:w="1121"/>
        <w:gridCol w:w="1176"/>
        <w:gridCol w:w="1112"/>
      </w:tblGrid>
      <w:tr w:rsidR="0082707A">
        <w:trPr>
          <w:trHeight w:val="340"/>
        </w:trPr>
        <w:tc>
          <w:tcPr>
            <w:tcW w:w="644" w:type="pct"/>
            <w:tcBorders>
              <w:tl2br w:val="nil"/>
              <w:tr2bl w:val="nil"/>
            </w:tcBorders>
            <w:shd w:val="clear" w:color="auto" w:fill="auto"/>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一级指标</w:t>
            </w:r>
          </w:p>
        </w:tc>
        <w:tc>
          <w:tcPr>
            <w:tcW w:w="1038" w:type="pct"/>
            <w:tcBorders>
              <w:tl2br w:val="nil"/>
              <w:tr2bl w:val="nil"/>
            </w:tcBorders>
            <w:shd w:val="clear" w:color="auto" w:fill="auto"/>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二级指标</w:t>
            </w:r>
          </w:p>
        </w:tc>
        <w:tc>
          <w:tcPr>
            <w:tcW w:w="635" w:type="pct"/>
            <w:tcBorders>
              <w:tl2br w:val="nil"/>
              <w:tr2bl w:val="nil"/>
            </w:tcBorders>
            <w:shd w:val="clear" w:color="auto" w:fill="auto"/>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分值</w:t>
            </w:r>
          </w:p>
        </w:tc>
        <w:tc>
          <w:tcPr>
            <w:tcW w:w="705" w:type="pct"/>
            <w:tcBorders>
              <w:tl2br w:val="nil"/>
              <w:tr2bl w:val="nil"/>
            </w:tcBorders>
            <w:shd w:val="clear" w:color="auto" w:fill="auto"/>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权重</w:t>
            </w:r>
          </w:p>
        </w:tc>
        <w:tc>
          <w:tcPr>
            <w:tcW w:w="649" w:type="pct"/>
            <w:tcBorders>
              <w:tl2br w:val="nil"/>
              <w:tr2bl w:val="nil"/>
            </w:tcBorders>
            <w:shd w:val="clear" w:color="auto" w:fill="auto"/>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评价得分</w:t>
            </w:r>
          </w:p>
        </w:tc>
        <w:tc>
          <w:tcPr>
            <w:tcW w:w="681" w:type="pct"/>
            <w:tcBorders>
              <w:tl2br w:val="nil"/>
              <w:tr2bl w:val="nil"/>
            </w:tcBorders>
            <w:shd w:val="clear" w:color="auto" w:fill="auto"/>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得分率</w:t>
            </w:r>
          </w:p>
        </w:tc>
        <w:tc>
          <w:tcPr>
            <w:tcW w:w="644" w:type="pct"/>
            <w:tcBorders>
              <w:tl2br w:val="nil"/>
              <w:tr2bl w:val="nil"/>
            </w:tcBorders>
            <w:shd w:val="clear" w:color="auto" w:fill="auto"/>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等级</w:t>
            </w:r>
          </w:p>
        </w:tc>
      </w:tr>
      <w:tr w:rsidR="0082707A">
        <w:trPr>
          <w:trHeight w:val="340"/>
        </w:trPr>
        <w:tc>
          <w:tcPr>
            <w:tcW w:w="1111"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决策</w:t>
            </w: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项目立项</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9</w:t>
            </w:r>
          </w:p>
        </w:tc>
        <w:tc>
          <w:tcPr>
            <w:tcW w:w="1217"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22%</w:t>
            </w: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9</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1111"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绩效目标</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7</w:t>
            </w:r>
          </w:p>
        </w:tc>
        <w:tc>
          <w:tcPr>
            <w:tcW w:w="1217"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2</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28.57%</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差</w:t>
            </w:r>
          </w:p>
        </w:tc>
      </w:tr>
      <w:tr w:rsidR="0082707A">
        <w:trPr>
          <w:trHeight w:val="340"/>
        </w:trPr>
        <w:tc>
          <w:tcPr>
            <w:tcW w:w="1111"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资金投入</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6</w:t>
            </w:r>
          </w:p>
        </w:tc>
        <w:tc>
          <w:tcPr>
            <w:tcW w:w="1217"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6</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1111"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过程</w:t>
            </w: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资金管理</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12</w:t>
            </w:r>
          </w:p>
        </w:tc>
        <w:tc>
          <w:tcPr>
            <w:tcW w:w="1217"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18%</w:t>
            </w: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8</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66.67%</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较差</w:t>
            </w:r>
          </w:p>
        </w:tc>
      </w:tr>
      <w:tr w:rsidR="0082707A">
        <w:trPr>
          <w:trHeight w:val="340"/>
        </w:trPr>
        <w:tc>
          <w:tcPr>
            <w:tcW w:w="1111"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组织实施</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6</w:t>
            </w:r>
          </w:p>
        </w:tc>
        <w:tc>
          <w:tcPr>
            <w:tcW w:w="1217"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4</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66.67%</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较差</w:t>
            </w:r>
          </w:p>
        </w:tc>
      </w:tr>
      <w:tr w:rsidR="0082707A">
        <w:trPr>
          <w:trHeight w:val="340"/>
        </w:trPr>
        <w:tc>
          <w:tcPr>
            <w:tcW w:w="2905" w:type="dxa"/>
            <w:gridSpan w:val="2"/>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共性指标小计</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40</w:t>
            </w:r>
          </w:p>
        </w:tc>
        <w:tc>
          <w:tcPr>
            <w:tcW w:w="1217"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40%</w:t>
            </w: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29</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72.50%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较差</w:t>
            </w:r>
          </w:p>
        </w:tc>
      </w:tr>
      <w:tr w:rsidR="0082707A">
        <w:trPr>
          <w:trHeight w:val="340"/>
        </w:trPr>
        <w:tc>
          <w:tcPr>
            <w:tcW w:w="1111"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产出</w:t>
            </w: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数量指标</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15</w:t>
            </w:r>
          </w:p>
        </w:tc>
        <w:tc>
          <w:tcPr>
            <w:tcW w:w="1217"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40%</w:t>
            </w: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15</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1111"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质量指标</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217"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1111"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时效指标</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217"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1111"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成本指标</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5</w:t>
            </w:r>
          </w:p>
        </w:tc>
        <w:tc>
          <w:tcPr>
            <w:tcW w:w="1217"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5</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1111"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效益</w:t>
            </w: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社会效益指标</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217" w:type="dxa"/>
            <w:vMerge w:val="restart"/>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20%</w:t>
            </w: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1111"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794"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满意度调查</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217" w:type="dxa"/>
            <w:vMerge/>
            <w:tcBorders>
              <w:tl2br w:val="nil"/>
              <w:tr2bl w:val="nil"/>
            </w:tcBorders>
            <w:shd w:val="clear" w:color="auto" w:fill="auto"/>
            <w:noWrap/>
            <w:vAlign w:val="center"/>
          </w:tcPr>
          <w:p w:rsidR="0082707A" w:rsidRDefault="0082707A">
            <w:pPr>
              <w:widowControl/>
              <w:spacing w:line="240" w:lineRule="exact"/>
              <w:ind w:firstLineChars="0" w:firstLine="0"/>
              <w:jc w:val="center"/>
              <w:rPr>
                <w:sz w:val="21"/>
                <w:szCs w:val="21"/>
              </w:rPr>
            </w:pP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sz w:val="21"/>
                <w:szCs w:val="21"/>
              </w:rPr>
            </w:pPr>
            <w:r>
              <w:rPr>
                <w:kern w:val="0"/>
                <w:sz w:val="21"/>
                <w:szCs w:val="21"/>
              </w:rPr>
              <w:t>优</w:t>
            </w:r>
          </w:p>
        </w:tc>
      </w:tr>
      <w:tr w:rsidR="0082707A">
        <w:trPr>
          <w:trHeight w:val="340"/>
        </w:trPr>
        <w:tc>
          <w:tcPr>
            <w:tcW w:w="2905" w:type="dxa"/>
            <w:gridSpan w:val="2"/>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个性指标小计</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60</w:t>
            </w:r>
          </w:p>
        </w:tc>
        <w:tc>
          <w:tcPr>
            <w:tcW w:w="1217"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60%</w:t>
            </w: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60</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100.00%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优</w:t>
            </w:r>
          </w:p>
        </w:tc>
      </w:tr>
      <w:tr w:rsidR="0082707A">
        <w:trPr>
          <w:trHeight w:val="340"/>
        </w:trPr>
        <w:tc>
          <w:tcPr>
            <w:tcW w:w="2905" w:type="dxa"/>
            <w:gridSpan w:val="2"/>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合计</w:t>
            </w:r>
          </w:p>
        </w:tc>
        <w:tc>
          <w:tcPr>
            <w:tcW w:w="109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100</w:t>
            </w:r>
          </w:p>
        </w:tc>
        <w:tc>
          <w:tcPr>
            <w:tcW w:w="1217"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100.00%</w:t>
            </w:r>
          </w:p>
        </w:tc>
        <w:tc>
          <w:tcPr>
            <w:tcW w:w="1121"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89</w:t>
            </w:r>
          </w:p>
        </w:tc>
        <w:tc>
          <w:tcPr>
            <w:tcW w:w="1176"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89.00%</w:t>
            </w:r>
          </w:p>
        </w:tc>
        <w:tc>
          <w:tcPr>
            <w:tcW w:w="1112" w:type="dxa"/>
            <w:tcBorders>
              <w:tl2br w:val="nil"/>
              <w:tr2bl w:val="nil"/>
            </w:tcBorders>
            <w:shd w:val="clear" w:color="auto" w:fill="auto"/>
            <w:noWrap/>
            <w:vAlign w:val="center"/>
          </w:tcPr>
          <w:p w:rsidR="0082707A" w:rsidRDefault="001F6A2C">
            <w:pPr>
              <w:widowControl/>
              <w:spacing w:line="240" w:lineRule="exact"/>
              <w:ind w:firstLineChars="0" w:firstLine="0"/>
              <w:jc w:val="center"/>
              <w:textAlignment w:val="center"/>
              <w:rPr>
                <w:b/>
                <w:bCs/>
                <w:sz w:val="21"/>
                <w:szCs w:val="21"/>
              </w:rPr>
            </w:pPr>
            <w:r>
              <w:rPr>
                <w:b/>
                <w:bCs/>
                <w:kern w:val="0"/>
                <w:sz w:val="21"/>
                <w:szCs w:val="21"/>
              </w:rPr>
              <w:t>良</w:t>
            </w:r>
          </w:p>
        </w:tc>
      </w:tr>
    </w:tbl>
    <w:p w:rsidR="0082707A" w:rsidRDefault="00BF336A" w:rsidP="001E2069">
      <w:pPr>
        <w:pStyle w:val="1"/>
        <w:spacing w:line="600" w:lineRule="exact"/>
        <w:ind w:firstLine="643"/>
      </w:pPr>
      <w:bookmarkStart w:id="110" w:name="_Toc10690"/>
      <w:bookmarkStart w:id="111" w:name="_Toc29082"/>
      <w:bookmarkStart w:id="112" w:name="_Toc24390"/>
      <w:bookmarkStart w:id="113" w:name="_Toc17188"/>
      <w:r>
        <w:rPr>
          <w:rFonts w:hint="eastAsia"/>
        </w:rPr>
        <w:t>五</w:t>
      </w:r>
      <w:r w:rsidR="001F6A2C">
        <w:rPr>
          <w:rFonts w:hint="eastAsia"/>
        </w:rPr>
        <w:t>、绩效评价指标分析</w:t>
      </w:r>
      <w:bookmarkEnd w:id="110"/>
      <w:bookmarkEnd w:id="111"/>
      <w:bookmarkEnd w:id="112"/>
      <w:bookmarkEnd w:id="113"/>
    </w:p>
    <w:p w:rsidR="0082707A" w:rsidRDefault="001F6A2C" w:rsidP="001E2069">
      <w:pPr>
        <w:spacing w:line="600" w:lineRule="exact"/>
        <w:ind w:firstLine="602"/>
        <w:rPr>
          <w:b/>
          <w:bCs/>
        </w:rPr>
      </w:pPr>
      <w:bookmarkStart w:id="114" w:name="_Toc5648"/>
      <w:r>
        <w:rPr>
          <w:rFonts w:hint="eastAsia"/>
          <w:b/>
          <w:bCs/>
        </w:rPr>
        <w:t>（一）项目决策分析：该项分值</w:t>
      </w:r>
      <w:r>
        <w:rPr>
          <w:rFonts w:hint="eastAsia"/>
          <w:b/>
          <w:bCs/>
        </w:rPr>
        <w:t>22</w:t>
      </w:r>
      <w:r>
        <w:rPr>
          <w:rFonts w:hint="eastAsia"/>
          <w:b/>
          <w:bCs/>
        </w:rPr>
        <w:t>分，计</w:t>
      </w:r>
      <w:r>
        <w:rPr>
          <w:rFonts w:hint="eastAsia"/>
          <w:b/>
          <w:bCs/>
        </w:rPr>
        <w:t>17</w:t>
      </w:r>
      <w:r>
        <w:rPr>
          <w:rFonts w:hint="eastAsia"/>
          <w:b/>
          <w:bCs/>
        </w:rPr>
        <w:t>分</w:t>
      </w:r>
      <w:bookmarkEnd w:id="114"/>
    </w:p>
    <w:p w:rsidR="0082707A" w:rsidRDefault="001F6A2C" w:rsidP="001E2069">
      <w:pPr>
        <w:spacing w:line="600" w:lineRule="exact"/>
        <w:ind w:firstLine="602"/>
        <w:rPr>
          <w:b/>
          <w:bCs/>
        </w:rPr>
      </w:pPr>
      <w:r>
        <w:rPr>
          <w:b/>
          <w:bCs/>
        </w:rPr>
        <w:t>1</w:t>
      </w:r>
      <w:r>
        <w:rPr>
          <w:rFonts w:hint="eastAsia"/>
          <w:b/>
          <w:bCs/>
        </w:rPr>
        <w:t>、</w:t>
      </w:r>
      <w:r>
        <w:rPr>
          <w:b/>
          <w:bCs/>
        </w:rPr>
        <w:t>项目立项</w:t>
      </w:r>
      <w:r>
        <w:rPr>
          <w:rFonts w:hint="eastAsia"/>
          <w:b/>
          <w:bCs/>
        </w:rPr>
        <w:t>9</w:t>
      </w:r>
      <w:r>
        <w:rPr>
          <w:b/>
          <w:bCs/>
        </w:rPr>
        <w:t>分，实得</w:t>
      </w:r>
      <w:r>
        <w:rPr>
          <w:rFonts w:hint="eastAsia"/>
          <w:b/>
          <w:bCs/>
        </w:rPr>
        <w:t>9</w:t>
      </w:r>
      <w:r>
        <w:rPr>
          <w:b/>
          <w:bCs/>
        </w:rPr>
        <w:t>分：</w:t>
      </w:r>
    </w:p>
    <w:p w:rsidR="0082707A" w:rsidRDefault="001F6A2C" w:rsidP="001E2069">
      <w:pPr>
        <w:ind w:firstLine="600"/>
      </w:pPr>
      <w:r>
        <w:rPr>
          <w:rFonts w:hint="eastAsia"/>
        </w:rPr>
        <w:t>（</w:t>
      </w:r>
      <w:r>
        <w:rPr>
          <w:rFonts w:hint="eastAsia"/>
        </w:rPr>
        <w:t>1</w:t>
      </w:r>
      <w:r>
        <w:rPr>
          <w:rFonts w:hint="eastAsia"/>
        </w:rPr>
        <w:t>）</w:t>
      </w:r>
      <w:r>
        <w:t>立项</w:t>
      </w:r>
      <w:r>
        <w:rPr>
          <w:rFonts w:hint="eastAsia"/>
        </w:rPr>
        <w:t>依据充分性（</w:t>
      </w:r>
      <w:r>
        <w:rPr>
          <w:rFonts w:hint="eastAsia"/>
        </w:rPr>
        <w:t>5</w:t>
      </w:r>
      <w:r>
        <w:rPr>
          <w:rFonts w:hint="eastAsia"/>
        </w:rPr>
        <w:t>分）：凤凰县科技和工业信息化局针对“中小企业发展专项资金项目”有相关文件依据，无扣分；</w:t>
      </w:r>
    </w:p>
    <w:p w:rsidR="0082707A" w:rsidRDefault="001F6A2C" w:rsidP="001E2069">
      <w:pPr>
        <w:ind w:firstLine="600"/>
      </w:pPr>
      <w:r>
        <w:rPr>
          <w:rFonts w:hint="eastAsia"/>
        </w:rPr>
        <w:t>（</w:t>
      </w:r>
      <w:r>
        <w:rPr>
          <w:rFonts w:hint="eastAsia"/>
        </w:rPr>
        <w:t>2</w:t>
      </w:r>
      <w:r>
        <w:rPr>
          <w:rFonts w:hint="eastAsia"/>
        </w:rPr>
        <w:t>）立项程序规范性（</w:t>
      </w:r>
      <w:r>
        <w:rPr>
          <w:rFonts w:hint="eastAsia"/>
        </w:rPr>
        <w:t>4</w:t>
      </w:r>
      <w:r>
        <w:rPr>
          <w:rFonts w:hint="eastAsia"/>
        </w:rPr>
        <w:t>分）：预算支出申请、设立过程规范，无扣分；</w:t>
      </w:r>
    </w:p>
    <w:p w:rsidR="0082707A" w:rsidRDefault="001F6A2C" w:rsidP="001E2069">
      <w:pPr>
        <w:spacing w:line="600" w:lineRule="exact"/>
        <w:ind w:firstLine="602"/>
        <w:rPr>
          <w:b/>
          <w:bCs/>
        </w:rPr>
      </w:pPr>
      <w:r>
        <w:rPr>
          <w:rFonts w:hint="eastAsia"/>
          <w:b/>
          <w:bCs/>
        </w:rPr>
        <w:t>2</w:t>
      </w:r>
      <w:r>
        <w:rPr>
          <w:rFonts w:hint="eastAsia"/>
          <w:b/>
          <w:bCs/>
        </w:rPr>
        <w:t>、绩效目标</w:t>
      </w:r>
      <w:r>
        <w:rPr>
          <w:rFonts w:hint="eastAsia"/>
          <w:b/>
          <w:bCs/>
        </w:rPr>
        <w:t>7</w:t>
      </w:r>
      <w:r>
        <w:rPr>
          <w:rFonts w:hint="eastAsia"/>
          <w:b/>
          <w:bCs/>
        </w:rPr>
        <w:t>分，</w:t>
      </w:r>
      <w:r>
        <w:rPr>
          <w:b/>
          <w:bCs/>
        </w:rPr>
        <w:t>实得</w:t>
      </w:r>
      <w:r>
        <w:rPr>
          <w:rFonts w:hint="eastAsia"/>
          <w:b/>
          <w:bCs/>
        </w:rPr>
        <w:t>2</w:t>
      </w:r>
      <w:r>
        <w:rPr>
          <w:b/>
          <w:bCs/>
        </w:rPr>
        <w:t>分：</w:t>
      </w:r>
    </w:p>
    <w:p w:rsidR="0082707A" w:rsidRDefault="001F6A2C" w:rsidP="001E2069">
      <w:pPr>
        <w:ind w:firstLine="600"/>
      </w:pPr>
      <w:r>
        <w:rPr>
          <w:rFonts w:hint="eastAsia"/>
        </w:rPr>
        <w:t>（</w:t>
      </w:r>
      <w:r>
        <w:rPr>
          <w:rFonts w:hint="eastAsia"/>
        </w:rPr>
        <w:t>1</w:t>
      </w:r>
      <w:r>
        <w:rPr>
          <w:rFonts w:hint="eastAsia"/>
        </w:rPr>
        <w:t>）</w:t>
      </w:r>
      <w:r>
        <w:t>绩效目标合理性</w:t>
      </w:r>
      <w:r>
        <w:rPr>
          <w:rFonts w:hint="eastAsia"/>
        </w:rPr>
        <w:t>（</w:t>
      </w:r>
      <w:r>
        <w:rPr>
          <w:rFonts w:hint="eastAsia"/>
        </w:rPr>
        <w:t>4</w:t>
      </w:r>
      <w:r>
        <w:rPr>
          <w:rFonts w:hint="eastAsia"/>
        </w:rPr>
        <w:t>分）：预算支出绩效目标与实际工作内容无相关性，扣</w:t>
      </w:r>
      <w:r>
        <w:rPr>
          <w:rFonts w:hint="eastAsia"/>
        </w:rPr>
        <w:t>1</w:t>
      </w:r>
      <w:r>
        <w:rPr>
          <w:rFonts w:hint="eastAsia"/>
        </w:rPr>
        <w:t>分；预算支出预期产出效益和效果不符合</w:t>
      </w:r>
      <w:r>
        <w:rPr>
          <w:rFonts w:hint="eastAsia"/>
        </w:rPr>
        <w:lastRenderedPageBreak/>
        <w:t>正常的业绩水平，扣</w:t>
      </w:r>
      <w:r>
        <w:rPr>
          <w:rFonts w:hint="eastAsia"/>
        </w:rPr>
        <w:t>1</w:t>
      </w:r>
      <w:r>
        <w:rPr>
          <w:rFonts w:hint="eastAsia"/>
        </w:rPr>
        <w:t>分；</w:t>
      </w:r>
    </w:p>
    <w:p w:rsidR="0082707A" w:rsidRDefault="001F6A2C" w:rsidP="001E2069">
      <w:pPr>
        <w:ind w:firstLine="600"/>
        <w:rPr>
          <w:highlight w:val="yellow"/>
        </w:rPr>
      </w:pPr>
      <w:r>
        <w:rPr>
          <w:rFonts w:hint="eastAsia"/>
        </w:rPr>
        <w:t>（</w:t>
      </w:r>
      <w:r>
        <w:rPr>
          <w:rFonts w:hint="eastAsia"/>
        </w:rPr>
        <w:t>2</w:t>
      </w:r>
      <w:r>
        <w:rPr>
          <w:rFonts w:hint="eastAsia"/>
        </w:rPr>
        <w:t>）</w:t>
      </w:r>
      <w:r>
        <w:t>绩效指标明确性</w:t>
      </w:r>
      <w:r>
        <w:rPr>
          <w:rFonts w:hint="eastAsia"/>
        </w:rPr>
        <w:t>（</w:t>
      </w:r>
      <w:r>
        <w:rPr>
          <w:rFonts w:hint="eastAsia"/>
        </w:rPr>
        <w:t>3</w:t>
      </w:r>
      <w:r>
        <w:rPr>
          <w:rFonts w:hint="eastAsia"/>
        </w:rPr>
        <w:t>分）：绩效指标设置不合理，不能清晰有效衡量具体指标值同时项目年度目标也无法细化，扣</w:t>
      </w:r>
      <w:r>
        <w:rPr>
          <w:rFonts w:hint="eastAsia"/>
        </w:rPr>
        <w:t>3</w:t>
      </w:r>
      <w:r>
        <w:rPr>
          <w:rFonts w:hint="eastAsia"/>
        </w:rPr>
        <w:t>分；</w:t>
      </w:r>
    </w:p>
    <w:p w:rsidR="0082707A" w:rsidRDefault="001F6A2C" w:rsidP="001E2069">
      <w:pPr>
        <w:spacing w:line="600" w:lineRule="exact"/>
        <w:ind w:firstLine="602"/>
        <w:rPr>
          <w:b/>
          <w:bCs/>
        </w:rPr>
      </w:pPr>
      <w:r>
        <w:rPr>
          <w:rFonts w:hint="eastAsia"/>
          <w:b/>
          <w:bCs/>
        </w:rPr>
        <w:t>3</w:t>
      </w:r>
      <w:r>
        <w:rPr>
          <w:rFonts w:hint="eastAsia"/>
          <w:b/>
          <w:bCs/>
        </w:rPr>
        <w:t>、资金投入</w:t>
      </w:r>
      <w:r>
        <w:rPr>
          <w:rFonts w:hint="eastAsia"/>
          <w:b/>
          <w:bCs/>
        </w:rPr>
        <w:t>6</w:t>
      </w:r>
      <w:r>
        <w:rPr>
          <w:rFonts w:hint="eastAsia"/>
          <w:b/>
          <w:bCs/>
        </w:rPr>
        <w:t>分，实得</w:t>
      </w:r>
      <w:r>
        <w:rPr>
          <w:rFonts w:hint="eastAsia"/>
          <w:b/>
          <w:bCs/>
        </w:rPr>
        <w:t>6</w:t>
      </w:r>
      <w:r>
        <w:rPr>
          <w:rFonts w:hint="eastAsia"/>
          <w:b/>
          <w:bCs/>
        </w:rPr>
        <w:t>分：</w:t>
      </w:r>
    </w:p>
    <w:p w:rsidR="0082707A" w:rsidRDefault="001F6A2C" w:rsidP="001E2069">
      <w:pPr>
        <w:ind w:firstLine="600"/>
      </w:pPr>
      <w:r>
        <w:rPr>
          <w:rFonts w:hint="eastAsia"/>
        </w:rPr>
        <w:t>（</w:t>
      </w:r>
      <w:r>
        <w:rPr>
          <w:rFonts w:hint="eastAsia"/>
        </w:rPr>
        <w:t>1</w:t>
      </w:r>
      <w:r>
        <w:rPr>
          <w:rFonts w:hint="eastAsia"/>
        </w:rPr>
        <w:t>）预算编制科学性（</w:t>
      </w:r>
      <w:r>
        <w:rPr>
          <w:rFonts w:hint="eastAsia"/>
        </w:rPr>
        <w:t>4</w:t>
      </w:r>
      <w:r>
        <w:rPr>
          <w:rFonts w:hint="eastAsia"/>
        </w:rPr>
        <w:t>分）：预算编制科学合理，无扣分；</w:t>
      </w:r>
    </w:p>
    <w:p w:rsidR="0082707A" w:rsidRDefault="001F6A2C" w:rsidP="001E2069">
      <w:pPr>
        <w:ind w:firstLine="600"/>
      </w:pPr>
      <w:r>
        <w:rPr>
          <w:rFonts w:hint="eastAsia"/>
        </w:rPr>
        <w:t>（</w:t>
      </w:r>
      <w:r>
        <w:rPr>
          <w:rFonts w:hint="eastAsia"/>
        </w:rPr>
        <w:t>2</w:t>
      </w:r>
      <w:r>
        <w:rPr>
          <w:rFonts w:hint="eastAsia"/>
        </w:rPr>
        <w:t>）资金分配合理性（</w:t>
      </w:r>
      <w:r>
        <w:rPr>
          <w:rFonts w:hint="eastAsia"/>
        </w:rPr>
        <w:t>2</w:t>
      </w:r>
      <w:r>
        <w:rPr>
          <w:rFonts w:hint="eastAsia"/>
        </w:rPr>
        <w:t>分）：项目预算支出有合理的测算依据，无扣分；</w:t>
      </w:r>
    </w:p>
    <w:p w:rsidR="0082707A" w:rsidRDefault="001F6A2C" w:rsidP="001E2069">
      <w:pPr>
        <w:spacing w:line="600" w:lineRule="exact"/>
        <w:ind w:firstLine="602"/>
        <w:rPr>
          <w:b/>
          <w:bCs/>
        </w:rPr>
      </w:pPr>
      <w:bookmarkStart w:id="115" w:name="_Toc28000"/>
      <w:r>
        <w:rPr>
          <w:rFonts w:hint="eastAsia"/>
          <w:b/>
          <w:bCs/>
        </w:rPr>
        <w:t>（二）项目过程分析：该项分值</w:t>
      </w:r>
      <w:r>
        <w:rPr>
          <w:rFonts w:hint="eastAsia"/>
          <w:b/>
          <w:bCs/>
        </w:rPr>
        <w:t>18</w:t>
      </w:r>
      <w:r>
        <w:rPr>
          <w:rFonts w:hint="eastAsia"/>
          <w:b/>
          <w:bCs/>
        </w:rPr>
        <w:t>分，计</w:t>
      </w:r>
      <w:r>
        <w:rPr>
          <w:rFonts w:hint="eastAsia"/>
          <w:b/>
          <w:bCs/>
        </w:rPr>
        <w:t>12</w:t>
      </w:r>
      <w:r>
        <w:rPr>
          <w:rFonts w:hint="eastAsia"/>
          <w:b/>
          <w:bCs/>
        </w:rPr>
        <w:t>分</w:t>
      </w:r>
      <w:bookmarkEnd w:id="115"/>
    </w:p>
    <w:p w:rsidR="0082707A" w:rsidRDefault="001F6A2C" w:rsidP="001E2069">
      <w:pPr>
        <w:spacing w:line="600" w:lineRule="exact"/>
        <w:ind w:firstLine="602"/>
        <w:rPr>
          <w:b/>
          <w:bCs/>
        </w:rPr>
      </w:pPr>
      <w:r>
        <w:rPr>
          <w:rFonts w:hint="eastAsia"/>
          <w:b/>
          <w:bCs/>
        </w:rPr>
        <w:t>1</w:t>
      </w:r>
      <w:r>
        <w:rPr>
          <w:rFonts w:hint="eastAsia"/>
          <w:b/>
          <w:bCs/>
        </w:rPr>
        <w:t>、资金管理</w:t>
      </w:r>
      <w:r>
        <w:rPr>
          <w:rFonts w:hint="eastAsia"/>
          <w:b/>
          <w:bCs/>
        </w:rPr>
        <w:t>12</w:t>
      </w:r>
      <w:r>
        <w:rPr>
          <w:rFonts w:hint="eastAsia"/>
          <w:b/>
          <w:bCs/>
        </w:rPr>
        <w:t>分，实得</w:t>
      </w:r>
      <w:r>
        <w:rPr>
          <w:rFonts w:hint="eastAsia"/>
          <w:b/>
          <w:bCs/>
        </w:rPr>
        <w:t>8</w:t>
      </w:r>
      <w:r>
        <w:rPr>
          <w:rFonts w:hint="eastAsia"/>
          <w:b/>
          <w:bCs/>
        </w:rPr>
        <w:t>分：</w:t>
      </w:r>
    </w:p>
    <w:p w:rsidR="0082707A" w:rsidRDefault="001F6A2C" w:rsidP="001E2069">
      <w:pPr>
        <w:ind w:firstLine="600"/>
      </w:pPr>
      <w:bookmarkStart w:id="116" w:name="_Hlk81899710"/>
      <w:r>
        <w:rPr>
          <w:rFonts w:hint="eastAsia"/>
        </w:rPr>
        <w:t>（</w:t>
      </w:r>
      <w:r>
        <w:rPr>
          <w:rFonts w:hint="eastAsia"/>
        </w:rPr>
        <w:t>1</w:t>
      </w:r>
      <w:r>
        <w:rPr>
          <w:rFonts w:hint="eastAsia"/>
        </w:rPr>
        <w:t>）资金到位率（</w:t>
      </w:r>
      <w:r>
        <w:rPr>
          <w:rFonts w:hint="eastAsia"/>
        </w:rPr>
        <w:t>3</w:t>
      </w:r>
      <w:r>
        <w:rPr>
          <w:rFonts w:hint="eastAsia"/>
        </w:rPr>
        <w:t>分）：资金已全部到位，无扣分；</w:t>
      </w:r>
    </w:p>
    <w:p w:rsidR="0082707A" w:rsidRDefault="001F6A2C" w:rsidP="001E2069">
      <w:pPr>
        <w:ind w:firstLine="600"/>
      </w:pPr>
      <w:r>
        <w:rPr>
          <w:rFonts w:hint="eastAsia"/>
        </w:rPr>
        <w:t>（</w:t>
      </w:r>
      <w:r>
        <w:rPr>
          <w:rFonts w:hint="eastAsia"/>
        </w:rPr>
        <w:t>2</w:t>
      </w:r>
      <w:r>
        <w:rPr>
          <w:rFonts w:hint="eastAsia"/>
        </w:rPr>
        <w:t>）预算资金时效执行率（</w:t>
      </w:r>
      <w:r>
        <w:rPr>
          <w:rFonts w:hint="eastAsia"/>
        </w:rPr>
        <w:t>4</w:t>
      </w:r>
      <w:r>
        <w:rPr>
          <w:rFonts w:hint="eastAsia"/>
        </w:rPr>
        <w:t>分）：中小企业发展专项资金及时拨付至县铅锌矿，无扣分；</w:t>
      </w:r>
    </w:p>
    <w:p w:rsidR="0082707A" w:rsidRDefault="001F6A2C" w:rsidP="001E2069">
      <w:pPr>
        <w:ind w:firstLine="600"/>
      </w:pPr>
      <w:r>
        <w:rPr>
          <w:rFonts w:hint="eastAsia"/>
        </w:rPr>
        <w:t>（</w:t>
      </w:r>
      <w:r>
        <w:rPr>
          <w:rFonts w:hint="eastAsia"/>
        </w:rPr>
        <w:t>3</w:t>
      </w:r>
      <w:r>
        <w:rPr>
          <w:rFonts w:hint="eastAsia"/>
        </w:rPr>
        <w:t>）资金使用合规性（</w:t>
      </w:r>
      <w:r>
        <w:rPr>
          <w:rFonts w:hint="eastAsia"/>
        </w:rPr>
        <w:t>5</w:t>
      </w:r>
      <w:r>
        <w:rPr>
          <w:rFonts w:hint="eastAsia"/>
        </w:rPr>
        <w:t>分）：专项资金使用未进行专项核算，扣</w:t>
      </w:r>
      <w:r>
        <w:rPr>
          <w:rFonts w:hint="eastAsia"/>
        </w:rPr>
        <w:t>1</w:t>
      </w:r>
      <w:r>
        <w:rPr>
          <w:rFonts w:hint="eastAsia"/>
        </w:rPr>
        <w:t>分；部分资金使用超出项目请款范围用途，并且用于公用支出部分，扣</w:t>
      </w:r>
      <w:r>
        <w:rPr>
          <w:rFonts w:hint="eastAsia"/>
        </w:rPr>
        <w:t>3</w:t>
      </w:r>
      <w:r>
        <w:rPr>
          <w:rFonts w:hint="eastAsia"/>
        </w:rPr>
        <w:t>分；</w:t>
      </w:r>
    </w:p>
    <w:bookmarkEnd w:id="116"/>
    <w:p w:rsidR="0082707A" w:rsidRDefault="001F6A2C" w:rsidP="001E2069">
      <w:pPr>
        <w:spacing w:line="600" w:lineRule="exact"/>
        <w:ind w:firstLine="602"/>
        <w:rPr>
          <w:b/>
          <w:bCs/>
        </w:rPr>
      </w:pPr>
      <w:r>
        <w:rPr>
          <w:rFonts w:hint="eastAsia"/>
          <w:b/>
          <w:bCs/>
        </w:rPr>
        <w:t>2</w:t>
      </w:r>
      <w:r>
        <w:rPr>
          <w:rFonts w:hint="eastAsia"/>
          <w:b/>
          <w:bCs/>
        </w:rPr>
        <w:t>、组织实施</w:t>
      </w:r>
      <w:r>
        <w:rPr>
          <w:rFonts w:hint="eastAsia"/>
          <w:b/>
          <w:bCs/>
        </w:rPr>
        <w:t>6</w:t>
      </w:r>
      <w:r>
        <w:rPr>
          <w:b/>
          <w:bCs/>
        </w:rPr>
        <w:t>分，实得</w:t>
      </w:r>
      <w:r>
        <w:rPr>
          <w:rFonts w:hint="eastAsia"/>
          <w:b/>
          <w:bCs/>
        </w:rPr>
        <w:t>4</w:t>
      </w:r>
      <w:r>
        <w:rPr>
          <w:b/>
          <w:bCs/>
        </w:rPr>
        <w:t>分：</w:t>
      </w:r>
    </w:p>
    <w:p w:rsidR="0082707A" w:rsidRDefault="001F6A2C" w:rsidP="001E2069">
      <w:pPr>
        <w:ind w:firstLine="600"/>
      </w:pPr>
      <w:r>
        <w:rPr>
          <w:rFonts w:hint="eastAsia"/>
        </w:rPr>
        <w:t>（</w:t>
      </w:r>
      <w:r>
        <w:rPr>
          <w:rFonts w:hint="eastAsia"/>
        </w:rPr>
        <w:t>1</w:t>
      </w:r>
      <w:r>
        <w:rPr>
          <w:rFonts w:hint="eastAsia"/>
        </w:rPr>
        <w:t>）</w:t>
      </w:r>
      <w:r>
        <w:t>管理制度健全</w:t>
      </w:r>
      <w:r>
        <w:rPr>
          <w:rFonts w:hint="eastAsia"/>
        </w:rPr>
        <w:t>性（</w:t>
      </w:r>
      <w:r>
        <w:t>2</w:t>
      </w:r>
      <w:r>
        <w:rPr>
          <w:rFonts w:hint="eastAsia"/>
        </w:rPr>
        <w:t>分）：凤凰县科技和工业信息化局未制定专项资金管理办法以及项目管理办法，扣</w:t>
      </w:r>
      <w:r>
        <w:rPr>
          <w:rFonts w:hint="eastAsia"/>
        </w:rPr>
        <w:t>2</w:t>
      </w:r>
      <w:r>
        <w:rPr>
          <w:rFonts w:hint="eastAsia"/>
        </w:rPr>
        <w:t>分；</w:t>
      </w:r>
    </w:p>
    <w:p w:rsidR="0082707A" w:rsidRDefault="001F6A2C" w:rsidP="001E2069">
      <w:pPr>
        <w:ind w:firstLine="600"/>
      </w:pPr>
      <w:r>
        <w:rPr>
          <w:rFonts w:hint="eastAsia"/>
        </w:rPr>
        <w:t>（</w:t>
      </w:r>
      <w:r>
        <w:rPr>
          <w:rFonts w:hint="eastAsia"/>
        </w:rPr>
        <w:t>2</w:t>
      </w:r>
      <w:r>
        <w:rPr>
          <w:rFonts w:hint="eastAsia"/>
        </w:rPr>
        <w:t>）制度执行有效性（</w:t>
      </w:r>
      <w:r>
        <w:t>4</w:t>
      </w:r>
      <w:r>
        <w:rPr>
          <w:rFonts w:hint="eastAsia"/>
        </w:rPr>
        <w:t>分）：项目执行按相关制度执行，未扣分；</w:t>
      </w:r>
    </w:p>
    <w:p w:rsidR="0082707A" w:rsidRDefault="001F6A2C" w:rsidP="001E2069">
      <w:pPr>
        <w:spacing w:line="600" w:lineRule="exact"/>
        <w:ind w:firstLine="602"/>
        <w:rPr>
          <w:b/>
          <w:bCs/>
        </w:rPr>
      </w:pPr>
      <w:bookmarkStart w:id="117" w:name="_Toc28114"/>
      <w:r>
        <w:rPr>
          <w:rFonts w:hint="eastAsia"/>
          <w:b/>
          <w:bCs/>
        </w:rPr>
        <w:t>（三）项目绩效情况：该项分值</w:t>
      </w:r>
      <w:r>
        <w:rPr>
          <w:rFonts w:hint="eastAsia"/>
          <w:b/>
          <w:bCs/>
        </w:rPr>
        <w:t>60</w:t>
      </w:r>
      <w:r>
        <w:rPr>
          <w:rFonts w:hint="eastAsia"/>
          <w:b/>
          <w:bCs/>
        </w:rPr>
        <w:t>分，计</w:t>
      </w:r>
      <w:r>
        <w:rPr>
          <w:rFonts w:hint="eastAsia"/>
          <w:b/>
          <w:bCs/>
        </w:rPr>
        <w:t>60</w:t>
      </w:r>
      <w:r>
        <w:rPr>
          <w:rFonts w:hint="eastAsia"/>
          <w:b/>
          <w:bCs/>
        </w:rPr>
        <w:t>分</w:t>
      </w:r>
      <w:bookmarkEnd w:id="117"/>
    </w:p>
    <w:p w:rsidR="0082707A" w:rsidRDefault="001F6A2C" w:rsidP="001E2069">
      <w:pPr>
        <w:spacing w:line="600" w:lineRule="exact"/>
        <w:ind w:firstLine="602"/>
        <w:rPr>
          <w:b/>
          <w:bCs/>
        </w:rPr>
      </w:pPr>
      <w:r>
        <w:rPr>
          <w:rFonts w:hint="eastAsia"/>
          <w:b/>
          <w:bCs/>
        </w:rPr>
        <w:lastRenderedPageBreak/>
        <w:t>1</w:t>
      </w:r>
      <w:r>
        <w:rPr>
          <w:rFonts w:hint="eastAsia"/>
          <w:b/>
          <w:bCs/>
        </w:rPr>
        <w:t>、</w:t>
      </w:r>
      <w:r>
        <w:rPr>
          <w:b/>
          <w:bCs/>
        </w:rPr>
        <w:t>项目产出</w:t>
      </w:r>
      <w:r>
        <w:rPr>
          <w:rFonts w:hint="eastAsia"/>
          <w:b/>
          <w:bCs/>
        </w:rPr>
        <w:t>4</w:t>
      </w:r>
      <w:r>
        <w:rPr>
          <w:b/>
          <w:bCs/>
        </w:rPr>
        <w:t>0</w:t>
      </w:r>
      <w:r>
        <w:rPr>
          <w:b/>
          <w:bCs/>
        </w:rPr>
        <w:t>分，实得</w:t>
      </w:r>
      <w:r>
        <w:rPr>
          <w:rFonts w:hint="eastAsia"/>
          <w:b/>
          <w:bCs/>
        </w:rPr>
        <w:t>40</w:t>
      </w:r>
      <w:r>
        <w:rPr>
          <w:b/>
          <w:bCs/>
        </w:rPr>
        <w:t>分：</w:t>
      </w:r>
    </w:p>
    <w:p w:rsidR="0082707A" w:rsidRDefault="001F6A2C" w:rsidP="001E2069">
      <w:pPr>
        <w:ind w:firstLine="600"/>
      </w:pPr>
      <w:r>
        <w:rPr>
          <w:rFonts w:hint="eastAsia"/>
        </w:rPr>
        <w:t>（</w:t>
      </w:r>
      <w:r>
        <w:rPr>
          <w:rFonts w:hint="eastAsia"/>
        </w:rPr>
        <w:t>1</w:t>
      </w:r>
      <w:r>
        <w:rPr>
          <w:rFonts w:hint="eastAsia"/>
        </w:rPr>
        <w:t>）</w:t>
      </w:r>
      <w:r>
        <w:t>产出数量</w:t>
      </w:r>
      <w:r>
        <w:rPr>
          <w:rFonts w:hint="eastAsia"/>
        </w:rPr>
        <w:t>（</w:t>
      </w:r>
      <w:r>
        <w:rPr>
          <w:rFonts w:hint="eastAsia"/>
        </w:rPr>
        <w:t>15</w:t>
      </w:r>
      <w:r>
        <w:rPr>
          <w:rFonts w:hint="eastAsia"/>
        </w:rPr>
        <w:t>分）：实际在职职工生活费发放情况为</w:t>
      </w:r>
      <w:r>
        <w:rPr>
          <w:rFonts w:hint="eastAsia"/>
        </w:rPr>
        <w:t>2022</w:t>
      </w:r>
      <w:r>
        <w:rPr>
          <w:rFonts w:hint="eastAsia"/>
        </w:rPr>
        <w:t>年度</w:t>
      </w:r>
      <w:r>
        <w:rPr>
          <w:rFonts w:hint="eastAsia"/>
        </w:rPr>
        <w:t>1-2</w:t>
      </w:r>
      <w:r>
        <w:rPr>
          <w:rFonts w:hint="eastAsia"/>
        </w:rPr>
        <w:t>月</w:t>
      </w:r>
      <w:r>
        <w:rPr>
          <w:rFonts w:hint="eastAsia"/>
        </w:rPr>
        <w:t>74</w:t>
      </w:r>
      <w:r>
        <w:rPr>
          <w:rFonts w:hint="eastAsia"/>
        </w:rPr>
        <w:t>人；</w:t>
      </w:r>
      <w:r>
        <w:rPr>
          <w:rFonts w:hint="eastAsia"/>
        </w:rPr>
        <w:t>3</w:t>
      </w:r>
      <w:r>
        <w:rPr>
          <w:rFonts w:hint="eastAsia"/>
        </w:rPr>
        <w:t>月</w:t>
      </w:r>
      <w:r>
        <w:rPr>
          <w:rFonts w:hint="eastAsia"/>
        </w:rPr>
        <w:t>73</w:t>
      </w:r>
      <w:r>
        <w:rPr>
          <w:rFonts w:hint="eastAsia"/>
        </w:rPr>
        <w:t>人；</w:t>
      </w:r>
      <w:r>
        <w:rPr>
          <w:rFonts w:hint="eastAsia"/>
        </w:rPr>
        <w:t>4-5</w:t>
      </w:r>
      <w:r>
        <w:rPr>
          <w:rFonts w:hint="eastAsia"/>
        </w:rPr>
        <w:t>月</w:t>
      </w:r>
      <w:r>
        <w:rPr>
          <w:rFonts w:hint="eastAsia"/>
        </w:rPr>
        <w:t>72</w:t>
      </w:r>
      <w:r>
        <w:rPr>
          <w:rFonts w:hint="eastAsia"/>
        </w:rPr>
        <w:t>人；</w:t>
      </w:r>
      <w:r>
        <w:rPr>
          <w:rFonts w:hint="eastAsia"/>
        </w:rPr>
        <w:t>6-7</w:t>
      </w:r>
      <w:r>
        <w:rPr>
          <w:rFonts w:hint="eastAsia"/>
        </w:rPr>
        <w:t>月</w:t>
      </w:r>
      <w:r>
        <w:rPr>
          <w:rFonts w:hint="eastAsia"/>
        </w:rPr>
        <w:t>71</w:t>
      </w:r>
      <w:r>
        <w:rPr>
          <w:rFonts w:hint="eastAsia"/>
        </w:rPr>
        <w:t>人；</w:t>
      </w:r>
      <w:r>
        <w:rPr>
          <w:rFonts w:hint="eastAsia"/>
        </w:rPr>
        <w:t>8-12</w:t>
      </w:r>
      <w:r>
        <w:rPr>
          <w:rFonts w:hint="eastAsia"/>
        </w:rPr>
        <w:t>月</w:t>
      </w:r>
      <w:r>
        <w:rPr>
          <w:rFonts w:hint="eastAsia"/>
        </w:rPr>
        <w:t>69</w:t>
      </w:r>
      <w:r>
        <w:rPr>
          <w:rFonts w:hint="eastAsia"/>
        </w:rPr>
        <w:t>人，未超额发放，无扣分；实际凤凰县铅锌矿职工医疗保险费发放人数为</w:t>
      </w:r>
      <w:r>
        <w:rPr>
          <w:rFonts w:hint="eastAsia"/>
        </w:rPr>
        <w:t>176</w:t>
      </w:r>
      <w:r>
        <w:rPr>
          <w:rFonts w:hint="eastAsia"/>
        </w:rPr>
        <w:t>人，未超额发放，无扣分；实际凤凰县铅锌矿退休职工门诊费发放人数为</w:t>
      </w:r>
      <w:r>
        <w:rPr>
          <w:rFonts w:hint="eastAsia"/>
        </w:rPr>
        <w:t>111</w:t>
      </w:r>
      <w:r>
        <w:rPr>
          <w:rFonts w:hint="eastAsia"/>
        </w:rPr>
        <w:t>人，未超额发放，无扣分；</w:t>
      </w:r>
    </w:p>
    <w:p w:rsidR="0082707A" w:rsidRDefault="001F6A2C">
      <w:pPr>
        <w:pStyle w:val="2"/>
        <w:ind w:leftChars="0" w:left="0" w:firstLineChars="0" w:firstLine="0"/>
      </w:pPr>
      <w:r>
        <w:rPr>
          <w:rFonts w:hint="eastAsia"/>
        </w:rPr>
        <w:t>实际凤凰县铅锌矿工伤人员生活补助发放人数为</w:t>
      </w:r>
      <w:r>
        <w:rPr>
          <w:rFonts w:hint="eastAsia"/>
        </w:rPr>
        <w:t>2</w:t>
      </w:r>
      <w:r>
        <w:rPr>
          <w:rFonts w:hint="eastAsia"/>
        </w:rPr>
        <w:t>人，未超额发放，无扣分</w:t>
      </w:r>
    </w:p>
    <w:p w:rsidR="0082707A" w:rsidRDefault="001F6A2C" w:rsidP="001E2069">
      <w:pPr>
        <w:ind w:firstLine="600"/>
      </w:pPr>
      <w:r>
        <w:rPr>
          <w:rFonts w:hint="eastAsia"/>
        </w:rPr>
        <w:t>（</w:t>
      </w:r>
      <w:r>
        <w:t>2</w:t>
      </w:r>
      <w:r>
        <w:rPr>
          <w:rFonts w:hint="eastAsia"/>
        </w:rPr>
        <w:t>）</w:t>
      </w:r>
      <w:r>
        <w:t>产出质量</w:t>
      </w:r>
      <w:r>
        <w:rPr>
          <w:rFonts w:hint="eastAsia"/>
        </w:rPr>
        <w:t>（</w:t>
      </w:r>
      <w:r>
        <w:rPr>
          <w:rFonts w:hint="eastAsia"/>
        </w:rPr>
        <w:t>10</w:t>
      </w:r>
      <w:r>
        <w:rPr>
          <w:rFonts w:hint="eastAsia"/>
        </w:rPr>
        <w:t>分）：凤凰县铅锌矿职工养老保险、生活补助费应发尽发，无扣分；</w:t>
      </w:r>
    </w:p>
    <w:p w:rsidR="0082707A" w:rsidRDefault="001F6A2C" w:rsidP="001E2069">
      <w:pPr>
        <w:ind w:firstLine="600"/>
      </w:pPr>
      <w:r>
        <w:rPr>
          <w:rFonts w:hint="eastAsia"/>
        </w:rPr>
        <w:t>（</w:t>
      </w:r>
      <w:r>
        <w:rPr>
          <w:rFonts w:hint="eastAsia"/>
        </w:rPr>
        <w:t>3</w:t>
      </w:r>
      <w:r>
        <w:rPr>
          <w:rFonts w:hint="eastAsia"/>
        </w:rPr>
        <w:t>）产出时效（</w:t>
      </w:r>
      <w:r>
        <w:rPr>
          <w:rFonts w:hint="eastAsia"/>
        </w:rPr>
        <w:t>10</w:t>
      </w:r>
      <w:r>
        <w:rPr>
          <w:rFonts w:hint="eastAsia"/>
        </w:rPr>
        <w:t>分）：凤凰县科技和工业信息化局以及凤凰县铅锌矿在收到专项资金后当月就已支出，无扣分；</w:t>
      </w:r>
    </w:p>
    <w:p w:rsidR="0082707A" w:rsidRDefault="001F6A2C" w:rsidP="001E2069">
      <w:pPr>
        <w:ind w:firstLine="600"/>
      </w:pPr>
      <w:r>
        <w:rPr>
          <w:rFonts w:hint="eastAsia"/>
        </w:rPr>
        <w:t>（</w:t>
      </w:r>
      <w:r>
        <w:rPr>
          <w:rFonts w:hint="eastAsia"/>
        </w:rPr>
        <w:t>4</w:t>
      </w:r>
      <w:r>
        <w:rPr>
          <w:rFonts w:hint="eastAsia"/>
        </w:rPr>
        <w:t>）产出成本（</w:t>
      </w:r>
      <w:r>
        <w:rPr>
          <w:rFonts w:hint="eastAsia"/>
        </w:rPr>
        <w:t>5</w:t>
      </w:r>
      <w:r>
        <w:rPr>
          <w:rFonts w:hint="eastAsia"/>
        </w:rPr>
        <w:t>分）：凤凰县铅锌矿对</w:t>
      </w:r>
      <w:r>
        <w:rPr>
          <w:rFonts w:hint="eastAsia"/>
        </w:rPr>
        <w:t>2022</w:t>
      </w:r>
      <w:r>
        <w:rPr>
          <w:rFonts w:hint="eastAsia"/>
        </w:rPr>
        <w:t>年职工的养老保险、生活补助费未超标准发放，无扣分；</w:t>
      </w:r>
    </w:p>
    <w:p w:rsidR="0082707A" w:rsidRDefault="001F6A2C" w:rsidP="001E2069">
      <w:pPr>
        <w:spacing w:line="600" w:lineRule="exact"/>
        <w:ind w:firstLine="602"/>
        <w:rPr>
          <w:b/>
          <w:bCs/>
        </w:rPr>
      </w:pPr>
      <w:r>
        <w:rPr>
          <w:b/>
          <w:bCs/>
        </w:rPr>
        <w:t>2</w:t>
      </w:r>
      <w:r>
        <w:rPr>
          <w:rFonts w:hint="eastAsia"/>
          <w:b/>
          <w:bCs/>
        </w:rPr>
        <w:t>、</w:t>
      </w:r>
      <w:r>
        <w:rPr>
          <w:b/>
          <w:bCs/>
        </w:rPr>
        <w:t>项目效益</w:t>
      </w:r>
      <w:r>
        <w:rPr>
          <w:rFonts w:hint="eastAsia"/>
          <w:b/>
          <w:bCs/>
        </w:rPr>
        <w:t>2</w:t>
      </w:r>
      <w:r>
        <w:rPr>
          <w:b/>
          <w:bCs/>
        </w:rPr>
        <w:t>0</w:t>
      </w:r>
      <w:r>
        <w:rPr>
          <w:b/>
          <w:bCs/>
        </w:rPr>
        <w:t>分，实得</w:t>
      </w:r>
      <w:r>
        <w:rPr>
          <w:rFonts w:hint="eastAsia"/>
          <w:b/>
          <w:bCs/>
        </w:rPr>
        <w:t>20</w:t>
      </w:r>
      <w:r>
        <w:rPr>
          <w:b/>
          <w:bCs/>
        </w:rPr>
        <w:t>分：</w:t>
      </w:r>
    </w:p>
    <w:p w:rsidR="0082707A" w:rsidRDefault="001F6A2C" w:rsidP="001E2069">
      <w:pPr>
        <w:ind w:firstLine="600"/>
      </w:pPr>
      <w:r>
        <w:rPr>
          <w:rFonts w:hint="eastAsia"/>
        </w:rPr>
        <w:t>（</w:t>
      </w:r>
      <w:r>
        <w:rPr>
          <w:rFonts w:hint="eastAsia"/>
        </w:rPr>
        <w:t>1</w:t>
      </w:r>
      <w:r>
        <w:rPr>
          <w:rFonts w:hint="eastAsia"/>
        </w:rPr>
        <w:t>）</w:t>
      </w:r>
      <w:r>
        <w:t>社会效益</w:t>
      </w:r>
      <w:r>
        <w:rPr>
          <w:rFonts w:hint="eastAsia"/>
        </w:rPr>
        <w:t>（</w:t>
      </w:r>
      <w:r>
        <w:rPr>
          <w:rFonts w:hint="eastAsia"/>
        </w:rPr>
        <w:t>10</w:t>
      </w:r>
      <w:r>
        <w:rPr>
          <w:rFonts w:hint="eastAsia"/>
        </w:rPr>
        <w:t>分）：根据对凤凰县铅锌矿职工问卷中的关于“县铅锌矿收到中小企业发展专项资金后，是否对您现状有所改善？”进行调查访问，填选“改善明显</w:t>
      </w:r>
      <w:r>
        <w:rPr>
          <w:rFonts w:hint="eastAsia"/>
        </w:rPr>
        <w:t>/</w:t>
      </w:r>
      <w:r>
        <w:rPr>
          <w:rFonts w:hint="eastAsia"/>
        </w:rPr>
        <w:t>比较明显”的满意度为</w:t>
      </w:r>
      <w:r>
        <w:rPr>
          <w:rFonts w:hint="eastAsia"/>
        </w:rPr>
        <w:t>100</w:t>
      </w:r>
      <w:r>
        <w:rPr>
          <w:rFonts w:hint="eastAsia"/>
        </w:rPr>
        <w:t>分，无扣分；</w:t>
      </w:r>
    </w:p>
    <w:p w:rsidR="0082707A" w:rsidRDefault="001F6A2C" w:rsidP="001E2069">
      <w:pPr>
        <w:ind w:firstLine="600"/>
      </w:pPr>
      <w:r>
        <w:rPr>
          <w:rFonts w:hint="eastAsia"/>
        </w:rPr>
        <w:t>（</w:t>
      </w:r>
      <w:r>
        <w:rPr>
          <w:rFonts w:hint="eastAsia"/>
        </w:rPr>
        <w:t>2</w:t>
      </w:r>
      <w:r>
        <w:rPr>
          <w:rFonts w:hint="eastAsia"/>
        </w:rPr>
        <w:t>）</w:t>
      </w:r>
      <w:r>
        <w:t>社会公众或服务对象满意度</w:t>
      </w:r>
      <w:r>
        <w:rPr>
          <w:rFonts w:hint="eastAsia"/>
        </w:rPr>
        <w:t>（</w:t>
      </w:r>
      <w:r>
        <w:t>10</w:t>
      </w:r>
      <w:r>
        <w:rPr>
          <w:rFonts w:hint="eastAsia"/>
        </w:rPr>
        <w:t>分）：根据问卷调查</w:t>
      </w:r>
      <w:r>
        <w:rPr>
          <w:rFonts w:hint="eastAsia"/>
        </w:rPr>
        <w:lastRenderedPageBreak/>
        <w:t>结果，收回有效问卷</w:t>
      </w:r>
      <w:r>
        <w:rPr>
          <w:rFonts w:hint="eastAsia"/>
        </w:rPr>
        <w:t>20</w:t>
      </w:r>
      <w:r>
        <w:rPr>
          <w:rFonts w:hint="eastAsia"/>
        </w:rPr>
        <w:t>份，凤凰县铅锌矿职工对中小企业发展专项资金项目整体满意度为</w:t>
      </w:r>
      <w:r>
        <w:rPr>
          <w:rFonts w:hint="eastAsia"/>
        </w:rPr>
        <w:t>97%</w:t>
      </w:r>
      <w:r>
        <w:rPr>
          <w:rFonts w:hint="eastAsia"/>
        </w:rPr>
        <w:t>，无扣分。</w:t>
      </w:r>
    </w:p>
    <w:p w:rsidR="0082707A" w:rsidRDefault="00BF336A">
      <w:pPr>
        <w:spacing w:line="600" w:lineRule="exact"/>
        <w:ind w:firstLine="643"/>
        <w:outlineLvl w:val="0"/>
        <w:rPr>
          <w:rFonts w:ascii="黑体" w:eastAsia="黑体" w:cs="宋体"/>
          <w:b/>
          <w:bCs/>
          <w:kern w:val="0"/>
          <w:sz w:val="32"/>
          <w:szCs w:val="32"/>
        </w:rPr>
      </w:pPr>
      <w:bookmarkStart w:id="118" w:name="_Toc11530"/>
      <w:bookmarkStart w:id="119" w:name="_Toc6069"/>
      <w:bookmarkStart w:id="120" w:name="_Toc15055"/>
      <w:bookmarkStart w:id="121" w:name="_Toc30329"/>
      <w:bookmarkStart w:id="122" w:name="_Toc10252"/>
      <w:bookmarkStart w:id="123" w:name="_Toc26718"/>
      <w:bookmarkStart w:id="124" w:name="_Toc27579"/>
      <w:r>
        <w:rPr>
          <w:rFonts w:ascii="黑体" w:eastAsia="黑体" w:cs="宋体" w:hint="eastAsia"/>
          <w:b/>
          <w:bCs/>
          <w:kern w:val="0"/>
          <w:sz w:val="32"/>
          <w:szCs w:val="32"/>
        </w:rPr>
        <w:t>六</w:t>
      </w:r>
      <w:r w:rsidR="001F6A2C">
        <w:rPr>
          <w:rFonts w:ascii="黑体" w:eastAsia="黑体" w:cs="宋体" w:hint="eastAsia"/>
          <w:b/>
          <w:bCs/>
          <w:kern w:val="0"/>
          <w:sz w:val="32"/>
          <w:szCs w:val="32"/>
        </w:rPr>
        <w:t>、存在的主要问题及建议</w:t>
      </w:r>
      <w:bookmarkEnd w:id="81"/>
      <w:bookmarkEnd w:id="82"/>
      <w:bookmarkEnd w:id="118"/>
      <w:bookmarkEnd w:id="119"/>
      <w:bookmarkEnd w:id="120"/>
      <w:bookmarkEnd w:id="121"/>
      <w:bookmarkEnd w:id="122"/>
      <w:bookmarkEnd w:id="123"/>
      <w:bookmarkEnd w:id="124"/>
    </w:p>
    <w:p w:rsidR="0082707A" w:rsidRDefault="001F6A2C">
      <w:pPr>
        <w:spacing w:line="600" w:lineRule="exact"/>
        <w:ind w:firstLine="643"/>
        <w:jc w:val="left"/>
        <w:outlineLvl w:val="1"/>
        <w:rPr>
          <w:rFonts w:ascii="楷体" w:eastAsia="楷体" w:hAnsi="楷体" w:cs="楷体"/>
          <w:b/>
          <w:bCs/>
          <w:sz w:val="32"/>
          <w:szCs w:val="32"/>
        </w:rPr>
      </w:pPr>
      <w:bookmarkStart w:id="125" w:name="_Toc25611"/>
      <w:bookmarkStart w:id="126" w:name="_Toc29356"/>
      <w:bookmarkStart w:id="127" w:name="_Toc29311"/>
      <w:bookmarkStart w:id="128" w:name="_Toc23331"/>
      <w:bookmarkStart w:id="129" w:name="_Toc11643"/>
      <w:bookmarkStart w:id="130" w:name="_Toc22554"/>
      <w:bookmarkStart w:id="131" w:name="_Toc4182"/>
      <w:bookmarkStart w:id="132" w:name="_Toc20740"/>
      <w:r>
        <w:rPr>
          <w:rFonts w:ascii="楷体" w:eastAsia="楷体" w:hAnsi="楷体" w:cs="楷体" w:hint="eastAsia"/>
          <w:b/>
          <w:bCs/>
          <w:sz w:val="32"/>
          <w:szCs w:val="32"/>
        </w:rPr>
        <w:t>（一）存在的主要问题</w:t>
      </w:r>
      <w:bookmarkEnd w:id="125"/>
      <w:bookmarkEnd w:id="126"/>
      <w:bookmarkEnd w:id="127"/>
      <w:bookmarkEnd w:id="128"/>
      <w:bookmarkEnd w:id="129"/>
      <w:bookmarkEnd w:id="130"/>
      <w:bookmarkEnd w:id="131"/>
      <w:bookmarkEnd w:id="132"/>
    </w:p>
    <w:p w:rsidR="0082707A" w:rsidRDefault="001F6A2C" w:rsidP="001E2069">
      <w:pPr>
        <w:pStyle w:val="3"/>
        <w:spacing w:line="600" w:lineRule="exact"/>
        <w:ind w:firstLine="643"/>
        <w:rPr>
          <w:b/>
          <w:bCs/>
        </w:rPr>
      </w:pPr>
      <w:bookmarkStart w:id="133" w:name="_Toc93953329"/>
      <w:bookmarkStart w:id="134" w:name="_Toc7638"/>
      <w:r>
        <w:rPr>
          <w:b/>
          <w:bCs/>
        </w:rPr>
        <w:t>1</w:t>
      </w:r>
      <w:r>
        <w:rPr>
          <w:b/>
          <w:bCs/>
        </w:rPr>
        <w:t>、</w:t>
      </w:r>
      <w:bookmarkEnd w:id="133"/>
      <w:bookmarkEnd w:id="134"/>
      <w:r>
        <w:rPr>
          <w:rFonts w:hint="eastAsia"/>
          <w:b/>
          <w:bCs/>
        </w:rPr>
        <w:t>绩效目标设置有待优化</w:t>
      </w:r>
    </w:p>
    <w:p w:rsidR="0082707A" w:rsidRDefault="001F6A2C" w:rsidP="001E2069">
      <w:pPr>
        <w:ind w:firstLine="600"/>
      </w:pPr>
      <w:r>
        <w:t>经查看被评价单位预算一体化系统中提交的绩效目标表，其中在数量、质量以及社会效益指标中设置三级指标内容均为</w:t>
      </w:r>
      <w:r>
        <w:rPr>
          <w:rFonts w:hint="eastAsia"/>
        </w:rPr>
        <w:t>“</w:t>
      </w:r>
      <w:r>
        <w:t>以新型工业化为主的实体经济，维护工业经济发展稳定，推进高质量发展</w:t>
      </w:r>
      <w:r>
        <w:rPr>
          <w:rFonts w:hint="eastAsia"/>
        </w:rPr>
        <w:t>”</w:t>
      </w:r>
      <w:r>
        <w:t>。</w:t>
      </w:r>
    </w:p>
    <w:p w:rsidR="0082707A" w:rsidRDefault="001F6A2C" w:rsidP="001E2069">
      <w:pPr>
        <w:ind w:firstLine="600"/>
      </w:pPr>
      <w:r>
        <w:t>上述情况不符合《湖南省预算绩效目标管理办法》第十四条</w:t>
      </w:r>
      <w:r>
        <w:t xml:space="preserve"> </w:t>
      </w:r>
      <w:r>
        <w:rPr>
          <w:rFonts w:hint="eastAsia"/>
        </w:rPr>
        <w:t>“</w:t>
      </w:r>
      <w:r>
        <w:t>绩效目标编制应当符合以下要求：（一）指向明确（二）细化量化（三）合理可行（四）相应匹配</w:t>
      </w:r>
      <w:r>
        <w:rPr>
          <w:rFonts w:hint="eastAsia"/>
        </w:rPr>
        <w:t>”</w:t>
      </w:r>
      <w:r>
        <w:t>的规定。</w:t>
      </w:r>
    </w:p>
    <w:p w:rsidR="0082707A" w:rsidRDefault="001F6A2C" w:rsidP="001E2069">
      <w:pPr>
        <w:pStyle w:val="3"/>
        <w:spacing w:line="600" w:lineRule="exact"/>
        <w:ind w:firstLine="643"/>
        <w:rPr>
          <w:b/>
          <w:bCs/>
        </w:rPr>
      </w:pPr>
      <w:r>
        <w:rPr>
          <w:b/>
          <w:bCs/>
        </w:rPr>
        <w:t>2</w:t>
      </w:r>
      <w:r>
        <w:rPr>
          <w:b/>
          <w:bCs/>
        </w:rPr>
        <w:t>、</w:t>
      </w:r>
      <w:r>
        <w:rPr>
          <w:rFonts w:hint="eastAsia"/>
          <w:b/>
          <w:bCs/>
        </w:rPr>
        <w:t>专项资金管理欠规范</w:t>
      </w:r>
    </w:p>
    <w:p w:rsidR="0082707A" w:rsidRDefault="001F6A2C" w:rsidP="001E2069">
      <w:pPr>
        <w:ind w:firstLine="600"/>
      </w:pPr>
      <w:bookmarkStart w:id="135" w:name="_Toc10927"/>
      <w:bookmarkStart w:id="136" w:name="_Toc10853"/>
      <w:bookmarkStart w:id="137" w:name="_Toc16664"/>
      <w:r>
        <w:t>经评价小组查看资金支出凭证发现以下情况：</w:t>
      </w:r>
    </w:p>
    <w:p w:rsidR="0082707A" w:rsidRDefault="001F6A2C" w:rsidP="001E2069">
      <w:pPr>
        <w:ind w:firstLine="602"/>
      </w:pPr>
      <w:r>
        <w:rPr>
          <w:b/>
          <w:bCs/>
        </w:rPr>
        <w:t>一是</w:t>
      </w:r>
      <w:r>
        <w:t>记账凭证中未将专项资金设置三级或是四级明细，不能体现是用中小企业发展专项资金进行支出。</w:t>
      </w:r>
    </w:p>
    <w:p w:rsidR="0082707A" w:rsidRDefault="001F6A2C" w:rsidP="001E2069">
      <w:pPr>
        <w:ind w:firstLine="600"/>
      </w:pPr>
      <w:r>
        <w:t>上述情况导致评价小组在查看资金支出资料时不能详细根据现有的凭证资料查看专项资金支出。</w:t>
      </w:r>
    </w:p>
    <w:p w:rsidR="0082707A" w:rsidRDefault="001F6A2C" w:rsidP="001E2069">
      <w:pPr>
        <w:ind w:firstLine="602"/>
      </w:pPr>
      <w:r>
        <w:rPr>
          <w:b/>
          <w:bCs/>
        </w:rPr>
        <w:t>二是</w:t>
      </w:r>
      <w:r>
        <w:t>县科工信局在收到中小企业发展专项资金后将部分资金用于单位公用支出比如用于下乡及出差开支、参加济南食品产业链供需对接既国际糖酒食品交易会开等。</w:t>
      </w:r>
    </w:p>
    <w:p w:rsidR="0082707A" w:rsidRDefault="001F6A2C" w:rsidP="001E2069">
      <w:pPr>
        <w:pStyle w:val="3"/>
        <w:spacing w:line="600" w:lineRule="exact"/>
        <w:ind w:firstLine="643"/>
        <w:rPr>
          <w:b/>
          <w:bCs/>
        </w:rPr>
      </w:pPr>
      <w:r>
        <w:rPr>
          <w:rFonts w:hint="eastAsia"/>
          <w:b/>
          <w:bCs/>
        </w:rPr>
        <w:lastRenderedPageBreak/>
        <w:t>3</w:t>
      </w:r>
      <w:r>
        <w:rPr>
          <w:rFonts w:hint="eastAsia"/>
          <w:b/>
          <w:bCs/>
        </w:rPr>
        <w:t>、项目实施管理有待加强</w:t>
      </w:r>
    </w:p>
    <w:p w:rsidR="0082707A" w:rsidRDefault="001F6A2C" w:rsidP="001E2069">
      <w:pPr>
        <w:ind w:firstLine="600"/>
      </w:pPr>
      <w:bookmarkStart w:id="138" w:name="_Toc32302"/>
      <w:r>
        <w:t>经评价小组查看项目实施过程资料发现以下情况：项目按照《湖南省实施</w:t>
      </w:r>
      <w:r>
        <w:t>&lt;</w:t>
      </w:r>
      <w:r>
        <w:t>中华人民共和国中小企业促进法</w:t>
      </w:r>
      <w:r>
        <w:t>&gt;</w:t>
      </w:r>
      <w:r>
        <w:t>办法》成立专项资金后，县科工信局未及时根据凤凰县整体情况及时制定相应的专项资金管理办法以及项目管理制度，导致项目实施过程中没有相应制度进行管理。</w:t>
      </w:r>
    </w:p>
    <w:p w:rsidR="0082707A" w:rsidRDefault="001F6A2C" w:rsidP="001E2069">
      <w:pPr>
        <w:pStyle w:val="20"/>
        <w:spacing w:line="600" w:lineRule="exact"/>
        <w:ind w:firstLine="643"/>
      </w:pPr>
      <w:bookmarkStart w:id="139" w:name="_Toc12405"/>
      <w:bookmarkStart w:id="140" w:name="_Toc2327"/>
      <w:bookmarkStart w:id="141" w:name="_Toc4868"/>
      <w:bookmarkStart w:id="142" w:name="_Toc30789"/>
      <w:r>
        <w:t>（二）相关建议</w:t>
      </w:r>
      <w:bookmarkEnd w:id="135"/>
      <w:bookmarkEnd w:id="136"/>
      <w:bookmarkEnd w:id="137"/>
      <w:bookmarkEnd w:id="138"/>
      <w:bookmarkEnd w:id="139"/>
      <w:bookmarkEnd w:id="140"/>
      <w:bookmarkEnd w:id="141"/>
      <w:bookmarkEnd w:id="142"/>
    </w:p>
    <w:p w:rsidR="0082707A" w:rsidRDefault="001F6A2C" w:rsidP="001E2069">
      <w:pPr>
        <w:spacing w:line="600" w:lineRule="exact"/>
        <w:ind w:firstLine="643"/>
        <w:rPr>
          <w:rFonts w:ascii="宋体" w:eastAsia="宋体" w:hAnsi="宋体" w:cs="宋体"/>
          <w:sz w:val="24"/>
        </w:rPr>
      </w:pPr>
      <w:r>
        <w:rPr>
          <w:rFonts w:hint="eastAsia"/>
          <w:b/>
          <w:bCs/>
          <w:sz w:val="32"/>
        </w:rPr>
        <w:t>1</w:t>
      </w:r>
      <w:r>
        <w:rPr>
          <w:rFonts w:hint="eastAsia"/>
          <w:b/>
          <w:bCs/>
          <w:sz w:val="32"/>
        </w:rPr>
        <w:t>、</w:t>
      </w:r>
      <w:r>
        <w:rPr>
          <w:b/>
          <w:bCs/>
          <w:sz w:val="32"/>
        </w:rPr>
        <w:t>加强预算绩效管理，提高预算编制质量</w:t>
      </w:r>
    </w:p>
    <w:p w:rsidR="0082707A" w:rsidRDefault="001F6A2C" w:rsidP="001E2069">
      <w:pPr>
        <w:ind w:firstLine="600"/>
      </w:pPr>
      <w:r>
        <w:t>建议项目单位提高预算绩效意识，完成涵盖绩效目标管理、绩效监控、绩效评价、逐步构建预算编制、执行、监督的全过程预算绩效管理机制，提高财政资金支出效益。在预算申报阶段，重视绩效目标填报工作，科学合理设置绩效目标和指标</w:t>
      </w:r>
      <w:r>
        <w:rPr>
          <w:rFonts w:hint="eastAsia"/>
        </w:rPr>
        <w:t>，</w:t>
      </w:r>
      <w:r>
        <w:t>结合项目实施内容，将目标细化量化为具体绩效指标</w:t>
      </w:r>
      <w:r>
        <w:rPr>
          <w:rFonts w:hint="eastAsia"/>
        </w:rPr>
        <w:t>。</w:t>
      </w:r>
    </w:p>
    <w:p w:rsidR="0082707A" w:rsidRDefault="001F6A2C" w:rsidP="001E2069">
      <w:pPr>
        <w:spacing w:line="600" w:lineRule="exact"/>
        <w:ind w:firstLine="643"/>
        <w:rPr>
          <w:b/>
          <w:bCs/>
          <w:sz w:val="32"/>
        </w:rPr>
      </w:pPr>
      <w:r>
        <w:rPr>
          <w:rFonts w:hint="eastAsia"/>
          <w:b/>
          <w:bCs/>
          <w:sz w:val="32"/>
        </w:rPr>
        <w:t>2</w:t>
      </w:r>
      <w:r>
        <w:rPr>
          <w:rFonts w:hint="eastAsia"/>
          <w:b/>
          <w:bCs/>
          <w:sz w:val="32"/>
        </w:rPr>
        <w:t>、</w:t>
      </w:r>
      <w:bookmarkStart w:id="143" w:name="_Toc22227"/>
      <w:bookmarkStart w:id="144" w:name="_Toc24026"/>
      <w:bookmarkStart w:id="145" w:name="_Toc18712"/>
      <w:bookmarkStart w:id="146" w:name="_Toc147"/>
      <w:r>
        <w:rPr>
          <w:rFonts w:hint="eastAsia"/>
          <w:b/>
          <w:bCs/>
          <w:sz w:val="32"/>
        </w:rPr>
        <w:t>加强财务审核，规范资金使用</w:t>
      </w:r>
    </w:p>
    <w:p w:rsidR="0082707A" w:rsidRDefault="001F6A2C" w:rsidP="001E2069">
      <w:pPr>
        <w:ind w:firstLine="600"/>
      </w:pPr>
      <w:r>
        <w:rPr>
          <w:rFonts w:hint="eastAsia"/>
        </w:rPr>
        <w:t>县科工信局应组织财务人员定期参加财务、内控等业务培训，严格按基本支出和项目支出实行分类核算，项目资金应做到分项核算、专款专用，保证财政资金实际用途与预算批复相一致。同时在预算执行中，应重视专项资金使用效益，专项资金支出务必精打细算，避免资金闲置浪费，定期对项目实施和资金使用情况进行全过程跟踪监督，确保专项资金安全规范有效使用，禁止出现截留、挤占、挪用、虚列支出等现象。</w:t>
      </w:r>
    </w:p>
    <w:p w:rsidR="0082707A" w:rsidRDefault="001F6A2C" w:rsidP="001E2069">
      <w:pPr>
        <w:spacing w:line="600" w:lineRule="exact"/>
        <w:ind w:firstLine="643"/>
        <w:rPr>
          <w:b/>
          <w:bCs/>
          <w:sz w:val="32"/>
        </w:rPr>
      </w:pPr>
      <w:bookmarkStart w:id="147" w:name="_Toc4870"/>
      <w:bookmarkStart w:id="148" w:name="_Toc8739"/>
      <w:bookmarkStart w:id="149" w:name="_Toc9771"/>
      <w:bookmarkEnd w:id="143"/>
      <w:bookmarkEnd w:id="144"/>
      <w:bookmarkEnd w:id="145"/>
      <w:bookmarkEnd w:id="146"/>
      <w:r>
        <w:rPr>
          <w:rFonts w:hint="eastAsia"/>
          <w:b/>
          <w:bCs/>
          <w:sz w:val="32"/>
        </w:rPr>
        <w:lastRenderedPageBreak/>
        <w:t>3</w:t>
      </w:r>
      <w:r>
        <w:rPr>
          <w:rFonts w:hint="eastAsia"/>
          <w:b/>
          <w:bCs/>
          <w:sz w:val="32"/>
        </w:rPr>
        <w:t>、制定健全合适的项目管理制度</w:t>
      </w:r>
    </w:p>
    <w:p w:rsidR="0082707A" w:rsidRDefault="001F6A2C" w:rsidP="001E2069">
      <w:pPr>
        <w:ind w:firstLine="600"/>
      </w:pPr>
      <w:r>
        <w:rPr>
          <w:rFonts w:hint="eastAsia"/>
        </w:rPr>
        <w:t>县科工信局应根据中小企业发展专项资金项目特点结合县内中小企业现状制定相应的业务管理办法，梳理项目业务流程，严格项目程序，加强项目事前、事中、事后的全过程管理监督，使得项目中各种事项有制度可依，同时针对中小企业发展资金中必要的开支，在会同县财政或是相关领导审批议定后，按照一定比例提取工作开展经费。</w:t>
      </w:r>
      <w:bookmarkEnd w:id="147"/>
      <w:bookmarkEnd w:id="148"/>
      <w:bookmarkEnd w:id="149"/>
    </w:p>
    <w:sectPr w:rsidR="0082707A" w:rsidSect="001E2069">
      <w:headerReference w:type="default" r:id="rId8"/>
      <w:footerReference w:type="default" r:id="rId9"/>
      <w:footerReference w:type="first" r:id="rId10"/>
      <w:pgSz w:w="11906" w:h="16838"/>
      <w:pgMar w:top="1440" w:right="1746" w:bottom="1440" w:left="1746"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13" w:rsidRDefault="005B2813">
      <w:pPr>
        <w:spacing w:line="240" w:lineRule="auto"/>
        <w:ind w:firstLine="600"/>
      </w:pPr>
      <w:r>
        <w:separator/>
      </w:r>
    </w:p>
  </w:endnote>
  <w:endnote w:type="continuationSeparator" w:id="0">
    <w:p w:rsidR="005B2813" w:rsidRDefault="005B2813">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7A" w:rsidRDefault="0082707A" w:rsidP="001E2069">
    <w:pPr>
      <w:pStyle w:val="a6"/>
      <w:ind w:firstLine="360"/>
    </w:pPr>
  </w:p>
  <w:p w:rsidR="0082707A" w:rsidRDefault="00B05070" w:rsidP="001E2069">
    <w:pPr>
      <w:pStyle w:val="a6"/>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73.65pt;height:18.3pt;z-index:251661312;mso-position-horizontal:center;mso-position-horizontal-relative:margin" o:gfxdata="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Wq92NQAAAAEAQAADwAAAAAAAAABACAAAAAiAAAAZHJzL2Rvd25yZXYueG1sUEsB&#10;AhQAFAAAAAgAh07iQGAddToyAgAAVwQAAA4AAAAAAAAAAQAgAAAAIwEAAGRycy9lMm9Eb2MueG1s&#10;UEsFBgAAAAAGAAYAWQEAAMcFAAAAAA==&#10;" filled="f" stroked="f" strokeweight=".5pt">
          <v:textbox style="mso-next-textbox:#_x0000_s2049" inset="0,0,0,0">
            <w:txbxContent>
              <w:p w:rsidR="0082707A" w:rsidRDefault="001F6A2C" w:rsidP="001E2069">
                <w:pPr>
                  <w:pStyle w:val="a6"/>
                  <w:ind w:firstLine="360"/>
                  <w:jc w:val="center"/>
                </w:pPr>
                <w:r>
                  <w:rPr>
                    <w:rFonts w:hint="eastAsia"/>
                  </w:rPr>
                  <w:t>15</w:t>
                </w:r>
              </w:p>
            </w:txbxContent>
          </v:textbox>
          <w10:wrap anchorx="margin"/>
        </v:shape>
      </w:pict>
    </w:r>
  </w:p>
  <w:p w:rsidR="0082707A" w:rsidRDefault="0082707A" w:rsidP="001E206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7A" w:rsidRDefault="00B05070" w:rsidP="001E2069">
    <w:pPr>
      <w:pStyle w:val="a6"/>
      <w:ind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filled="f" stroked="f" strokeweight=".5pt">
          <v:textbox style="mso-next-textbox:#_x0000_s2050;mso-fit-shape-to-text:t" inset="0,0,0,0">
            <w:txbxContent>
              <w:p w:rsidR="0082707A" w:rsidRDefault="00B05070" w:rsidP="001E2069">
                <w:pPr>
                  <w:pStyle w:val="a6"/>
                  <w:ind w:firstLine="360"/>
                  <w:jc w:val="center"/>
                </w:pPr>
                <w:r>
                  <w:fldChar w:fldCharType="begin"/>
                </w:r>
                <w:r w:rsidR="001F6A2C">
                  <w:instrText xml:space="preserve"> PAGE  \* MERGEFORMAT </w:instrText>
                </w:r>
                <w:r>
                  <w:fldChar w:fldCharType="separate"/>
                </w:r>
                <w:r w:rsidR="00BF336A">
                  <w:rPr>
                    <w:noProof/>
                  </w:rPr>
                  <w:t>1</w:t>
                </w:r>
                <w:r>
                  <w:fldChar w:fldCharType="end"/>
                </w:r>
              </w:p>
            </w:txbxContent>
          </v:textbox>
          <w10:wrap anchorx="margin"/>
        </v:shape>
      </w:pict>
    </w:r>
  </w:p>
  <w:p w:rsidR="0082707A" w:rsidRDefault="0082707A" w:rsidP="001E206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13" w:rsidRDefault="005B2813">
      <w:pPr>
        <w:ind w:firstLine="600"/>
      </w:pPr>
      <w:r>
        <w:separator/>
      </w:r>
    </w:p>
  </w:footnote>
  <w:footnote w:type="continuationSeparator" w:id="0">
    <w:p w:rsidR="005B2813" w:rsidRDefault="005B2813">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7A" w:rsidRDefault="0082707A" w:rsidP="001E2069">
    <w:pPr>
      <w:pStyle w:val="a3"/>
      <w:pBdr>
        <w:bottom w:val="none" w:sz="0" w:space="1"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AwZTFmNDM3ZDYyMDg2OWNkYWQ2NDcxN2I3N2NjNzMifQ=="/>
  </w:docVars>
  <w:rsids>
    <w:rsidRoot w:val="00172A27"/>
    <w:rsid w:val="00007C52"/>
    <w:rsid w:val="00011603"/>
    <w:rsid w:val="00013889"/>
    <w:rsid w:val="0001497A"/>
    <w:rsid w:val="00040023"/>
    <w:rsid w:val="00040E04"/>
    <w:rsid w:val="00041F9A"/>
    <w:rsid w:val="00044399"/>
    <w:rsid w:val="0005060B"/>
    <w:rsid w:val="000531ED"/>
    <w:rsid w:val="0005612E"/>
    <w:rsid w:val="0006353C"/>
    <w:rsid w:val="00063671"/>
    <w:rsid w:val="000640B8"/>
    <w:rsid w:val="0007040F"/>
    <w:rsid w:val="000800CF"/>
    <w:rsid w:val="00083238"/>
    <w:rsid w:val="000A0B41"/>
    <w:rsid w:val="000A136F"/>
    <w:rsid w:val="000A2B78"/>
    <w:rsid w:val="000A66AC"/>
    <w:rsid w:val="000B707B"/>
    <w:rsid w:val="000C2096"/>
    <w:rsid w:val="000D3902"/>
    <w:rsid w:val="000E4C9C"/>
    <w:rsid w:val="0010622D"/>
    <w:rsid w:val="00106BDB"/>
    <w:rsid w:val="00136E81"/>
    <w:rsid w:val="001448A2"/>
    <w:rsid w:val="00154119"/>
    <w:rsid w:val="00154B1F"/>
    <w:rsid w:val="0015734A"/>
    <w:rsid w:val="00172A27"/>
    <w:rsid w:val="00177F44"/>
    <w:rsid w:val="00185AF1"/>
    <w:rsid w:val="00191BFA"/>
    <w:rsid w:val="001D0672"/>
    <w:rsid w:val="001E2069"/>
    <w:rsid w:val="001F6A2C"/>
    <w:rsid w:val="0022555F"/>
    <w:rsid w:val="0025390A"/>
    <w:rsid w:val="0025494E"/>
    <w:rsid w:val="0026408D"/>
    <w:rsid w:val="00273CD6"/>
    <w:rsid w:val="002778A9"/>
    <w:rsid w:val="002A1EBC"/>
    <w:rsid w:val="002A284A"/>
    <w:rsid w:val="002A48EC"/>
    <w:rsid w:val="002B0E89"/>
    <w:rsid w:val="002B4407"/>
    <w:rsid w:val="002D0DF1"/>
    <w:rsid w:val="002D0EEF"/>
    <w:rsid w:val="002D613B"/>
    <w:rsid w:val="002E1370"/>
    <w:rsid w:val="002E5722"/>
    <w:rsid w:val="002F4D05"/>
    <w:rsid w:val="003144BB"/>
    <w:rsid w:val="00315013"/>
    <w:rsid w:val="00322AD6"/>
    <w:rsid w:val="00326A9A"/>
    <w:rsid w:val="00336766"/>
    <w:rsid w:val="003414B3"/>
    <w:rsid w:val="00344193"/>
    <w:rsid w:val="00345938"/>
    <w:rsid w:val="00346DC3"/>
    <w:rsid w:val="00352A3A"/>
    <w:rsid w:val="0035469A"/>
    <w:rsid w:val="0035698F"/>
    <w:rsid w:val="00356D36"/>
    <w:rsid w:val="00360A47"/>
    <w:rsid w:val="00386C6E"/>
    <w:rsid w:val="00391E04"/>
    <w:rsid w:val="00392BD7"/>
    <w:rsid w:val="003B3DDF"/>
    <w:rsid w:val="003C29F8"/>
    <w:rsid w:val="003C604C"/>
    <w:rsid w:val="003D4822"/>
    <w:rsid w:val="003D5165"/>
    <w:rsid w:val="003E6D03"/>
    <w:rsid w:val="003F5C55"/>
    <w:rsid w:val="00412441"/>
    <w:rsid w:val="004155FD"/>
    <w:rsid w:val="00425226"/>
    <w:rsid w:val="00427FD6"/>
    <w:rsid w:val="00435642"/>
    <w:rsid w:val="00455BA7"/>
    <w:rsid w:val="0047371C"/>
    <w:rsid w:val="00475614"/>
    <w:rsid w:val="004854F9"/>
    <w:rsid w:val="004861C6"/>
    <w:rsid w:val="004A3BE1"/>
    <w:rsid w:val="004C0784"/>
    <w:rsid w:val="004D20D9"/>
    <w:rsid w:val="004E3971"/>
    <w:rsid w:val="00505E6C"/>
    <w:rsid w:val="00532954"/>
    <w:rsid w:val="0053439C"/>
    <w:rsid w:val="00554926"/>
    <w:rsid w:val="0056510E"/>
    <w:rsid w:val="00566400"/>
    <w:rsid w:val="0057478A"/>
    <w:rsid w:val="00574FA6"/>
    <w:rsid w:val="0057682D"/>
    <w:rsid w:val="005843A6"/>
    <w:rsid w:val="00585991"/>
    <w:rsid w:val="00586A73"/>
    <w:rsid w:val="005870FD"/>
    <w:rsid w:val="00587911"/>
    <w:rsid w:val="00590C86"/>
    <w:rsid w:val="005954F9"/>
    <w:rsid w:val="005978EE"/>
    <w:rsid w:val="005A0B15"/>
    <w:rsid w:val="005A7A49"/>
    <w:rsid w:val="005B2813"/>
    <w:rsid w:val="005B6B4E"/>
    <w:rsid w:val="005D3890"/>
    <w:rsid w:val="005E4688"/>
    <w:rsid w:val="005E7595"/>
    <w:rsid w:val="005F0558"/>
    <w:rsid w:val="005F4F61"/>
    <w:rsid w:val="005F7783"/>
    <w:rsid w:val="006103A4"/>
    <w:rsid w:val="00623360"/>
    <w:rsid w:val="00634247"/>
    <w:rsid w:val="00637F53"/>
    <w:rsid w:val="006404C6"/>
    <w:rsid w:val="006445BF"/>
    <w:rsid w:val="006579AA"/>
    <w:rsid w:val="006618FF"/>
    <w:rsid w:val="00686018"/>
    <w:rsid w:val="006920C2"/>
    <w:rsid w:val="00693876"/>
    <w:rsid w:val="006A3320"/>
    <w:rsid w:val="006A3700"/>
    <w:rsid w:val="006A5A4C"/>
    <w:rsid w:val="006B170D"/>
    <w:rsid w:val="006B2735"/>
    <w:rsid w:val="006B738A"/>
    <w:rsid w:val="006C1E07"/>
    <w:rsid w:val="006C3BF1"/>
    <w:rsid w:val="006C55AD"/>
    <w:rsid w:val="006D0843"/>
    <w:rsid w:val="006D5F83"/>
    <w:rsid w:val="006E5E01"/>
    <w:rsid w:val="006E632D"/>
    <w:rsid w:val="006F3742"/>
    <w:rsid w:val="00701F2F"/>
    <w:rsid w:val="007034D5"/>
    <w:rsid w:val="00715706"/>
    <w:rsid w:val="00721364"/>
    <w:rsid w:val="0072362C"/>
    <w:rsid w:val="00725D71"/>
    <w:rsid w:val="00732457"/>
    <w:rsid w:val="007409BE"/>
    <w:rsid w:val="007413F2"/>
    <w:rsid w:val="00755CD4"/>
    <w:rsid w:val="007766A3"/>
    <w:rsid w:val="00791CFA"/>
    <w:rsid w:val="00794595"/>
    <w:rsid w:val="007A2201"/>
    <w:rsid w:val="007B0152"/>
    <w:rsid w:val="007B0C3E"/>
    <w:rsid w:val="007B0DDE"/>
    <w:rsid w:val="007C2632"/>
    <w:rsid w:val="007D5780"/>
    <w:rsid w:val="007F2E66"/>
    <w:rsid w:val="0080288E"/>
    <w:rsid w:val="00807416"/>
    <w:rsid w:val="0082707A"/>
    <w:rsid w:val="00840879"/>
    <w:rsid w:val="00842F6A"/>
    <w:rsid w:val="008772A6"/>
    <w:rsid w:val="00880E77"/>
    <w:rsid w:val="00896C05"/>
    <w:rsid w:val="008A136D"/>
    <w:rsid w:val="008B22A8"/>
    <w:rsid w:val="008B2C36"/>
    <w:rsid w:val="008C17A1"/>
    <w:rsid w:val="008C18AA"/>
    <w:rsid w:val="008D781C"/>
    <w:rsid w:val="008E1BC0"/>
    <w:rsid w:val="008E7DAA"/>
    <w:rsid w:val="008F21E8"/>
    <w:rsid w:val="008F26E4"/>
    <w:rsid w:val="0090322D"/>
    <w:rsid w:val="00904803"/>
    <w:rsid w:val="00916A54"/>
    <w:rsid w:val="009349CC"/>
    <w:rsid w:val="0094251F"/>
    <w:rsid w:val="00944810"/>
    <w:rsid w:val="009471F7"/>
    <w:rsid w:val="0095460F"/>
    <w:rsid w:val="009564A5"/>
    <w:rsid w:val="00963E4D"/>
    <w:rsid w:val="00972C69"/>
    <w:rsid w:val="009730BC"/>
    <w:rsid w:val="009762F5"/>
    <w:rsid w:val="00985E49"/>
    <w:rsid w:val="009A72F3"/>
    <w:rsid w:val="009C3F62"/>
    <w:rsid w:val="009D6882"/>
    <w:rsid w:val="009E13AB"/>
    <w:rsid w:val="009E4C70"/>
    <w:rsid w:val="009E60E9"/>
    <w:rsid w:val="009F3DC5"/>
    <w:rsid w:val="009F5C21"/>
    <w:rsid w:val="00A1070F"/>
    <w:rsid w:val="00A21215"/>
    <w:rsid w:val="00A25C81"/>
    <w:rsid w:val="00A27A0B"/>
    <w:rsid w:val="00A352C8"/>
    <w:rsid w:val="00A419E5"/>
    <w:rsid w:val="00A531EA"/>
    <w:rsid w:val="00A67C6A"/>
    <w:rsid w:val="00A848CD"/>
    <w:rsid w:val="00A84A4C"/>
    <w:rsid w:val="00A97E33"/>
    <w:rsid w:val="00AA139B"/>
    <w:rsid w:val="00AB0FE4"/>
    <w:rsid w:val="00AB2C91"/>
    <w:rsid w:val="00AB628F"/>
    <w:rsid w:val="00AC12F7"/>
    <w:rsid w:val="00AC3100"/>
    <w:rsid w:val="00AC3809"/>
    <w:rsid w:val="00AC56EB"/>
    <w:rsid w:val="00AC64C1"/>
    <w:rsid w:val="00AD1111"/>
    <w:rsid w:val="00AE00E0"/>
    <w:rsid w:val="00AE5C5E"/>
    <w:rsid w:val="00AF2CDF"/>
    <w:rsid w:val="00AF47B9"/>
    <w:rsid w:val="00AF56DB"/>
    <w:rsid w:val="00B027A9"/>
    <w:rsid w:val="00B03A90"/>
    <w:rsid w:val="00B04792"/>
    <w:rsid w:val="00B05070"/>
    <w:rsid w:val="00B05205"/>
    <w:rsid w:val="00B0524D"/>
    <w:rsid w:val="00B07B02"/>
    <w:rsid w:val="00B14414"/>
    <w:rsid w:val="00B3666A"/>
    <w:rsid w:val="00B36764"/>
    <w:rsid w:val="00B436F4"/>
    <w:rsid w:val="00B76C05"/>
    <w:rsid w:val="00B811AA"/>
    <w:rsid w:val="00B82E27"/>
    <w:rsid w:val="00B846BE"/>
    <w:rsid w:val="00BA6AF1"/>
    <w:rsid w:val="00BB1321"/>
    <w:rsid w:val="00BD5EFD"/>
    <w:rsid w:val="00BE1E72"/>
    <w:rsid w:val="00BE2787"/>
    <w:rsid w:val="00BF336A"/>
    <w:rsid w:val="00BF5132"/>
    <w:rsid w:val="00BF5C63"/>
    <w:rsid w:val="00C10728"/>
    <w:rsid w:val="00C139DE"/>
    <w:rsid w:val="00C20CD1"/>
    <w:rsid w:val="00C24EAD"/>
    <w:rsid w:val="00C30530"/>
    <w:rsid w:val="00C3649A"/>
    <w:rsid w:val="00C40493"/>
    <w:rsid w:val="00C44645"/>
    <w:rsid w:val="00C54B56"/>
    <w:rsid w:val="00C61020"/>
    <w:rsid w:val="00C62417"/>
    <w:rsid w:val="00C85489"/>
    <w:rsid w:val="00C857D7"/>
    <w:rsid w:val="00C903A2"/>
    <w:rsid w:val="00C910A1"/>
    <w:rsid w:val="00C93346"/>
    <w:rsid w:val="00CA598D"/>
    <w:rsid w:val="00CB1496"/>
    <w:rsid w:val="00CC20AF"/>
    <w:rsid w:val="00CC3C50"/>
    <w:rsid w:val="00CE37C4"/>
    <w:rsid w:val="00CE7758"/>
    <w:rsid w:val="00CF2461"/>
    <w:rsid w:val="00CF3716"/>
    <w:rsid w:val="00D26816"/>
    <w:rsid w:val="00D34903"/>
    <w:rsid w:val="00D376BB"/>
    <w:rsid w:val="00D50675"/>
    <w:rsid w:val="00D556E4"/>
    <w:rsid w:val="00D81685"/>
    <w:rsid w:val="00D8353D"/>
    <w:rsid w:val="00D836D9"/>
    <w:rsid w:val="00DA09D5"/>
    <w:rsid w:val="00DA4D18"/>
    <w:rsid w:val="00DB46FA"/>
    <w:rsid w:val="00DB637F"/>
    <w:rsid w:val="00DC0C46"/>
    <w:rsid w:val="00DE714E"/>
    <w:rsid w:val="00DF2C10"/>
    <w:rsid w:val="00DF7E99"/>
    <w:rsid w:val="00E06C88"/>
    <w:rsid w:val="00E10C41"/>
    <w:rsid w:val="00E117F9"/>
    <w:rsid w:val="00E13B5B"/>
    <w:rsid w:val="00E265BE"/>
    <w:rsid w:val="00E329E6"/>
    <w:rsid w:val="00E343EC"/>
    <w:rsid w:val="00E364BD"/>
    <w:rsid w:val="00E45CAD"/>
    <w:rsid w:val="00E5715A"/>
    <w:rsid w:val="00E61250"/>
    <w:rsid w:val="00E667E4"/>
    <w:rsid w:val="00E8276B"/>
    <w:rsid w:val="00E96CAE"/>
    <w:rsid w:val="00EA25EF"/>
    <w:rsid w:val="00EB45FC"/>
    <w:rsid w:val="00EC1A37"/>
    <w:rsid w:val="00EC61AB"/>
    <w:rsid w:val="00EE7733"/>
    <w:rsid w:val="00EF1969"/>
    <w:rsid w:val="00EF4A55"/>
    <w:rsid w:val="00F04D85"/>
    <w:rsid w:val="00F10078"/>
    <w:rsid w:val="00F41B63"/>
    <w:rsid w:val="00F61D67"/>
    <w:rsid w:val="00F64B13"/>
    <w:rsid w:val="00F720BB"/>
    <w:rsid w:val="00F829F8"/>
    <w:rsid w:val="00F85B92"/>
    <w:rsid w:val="00F8794F"/>
    <w:rsid w:val="00F87AD9"/>
    <w:rsid w:val="00F90F7C"/>
    <w:rsid w:val="00F9158C"/>
    <w:rsid w:val="00FA68C9"/>
    <w:rsid w:val="00FA7160"/>
    <w:rsid w:val="00FB66B3"/>
    <w:rsid w:val="00FB797A"/>
    <w:rsid w:val="00FC32F0"/>
    <w:rsid w:val="00FC64BF"/>
    <w:rsid w:val="00FC6AE9"/>
    <w:rsid w:val="00FC78C6"/>
    <w:rsid w:val="00FF0452"/>
    <w:rsid w:val="010158D6"/>
    <w:rsid w:val="012B4EAB"/>
    <w:rsid w:val="01522B23"/>
    <w:rsid w:val="0224187C"/>
    <w:rsid w:val="02410942"/>
    <w:rsid w:val="026E6F9B"/>
    <w:rsid w:val="0302097C"/>
    <w:rsid w:val="030B3033"/>
    <w:rsid w:val="037D78FD"/>
    <w:rsid w:val="03AE38DC"/>
    <w:rsid w:val="03AF1DCD"/>
    <w:rsid w:val="03F45D20"/>
    <w:rsid w:val="044E1253"/>
    <w:rsid w:val="052D4EEB"/>
    <w:rsid w:val="054C31DE"/>
    <w:rsid w:val="05A13D0D"/>
    <w:rsid w:val="05B747B5"/>
    <w:rsid w:val="05D74774"/>
    <w:rsid w:val="05E952CB"/>
    <w:rsid w:val="06756954"/>
    <w:rsid w:val="069363EB"/>
    <w:rsid w:val="071D2FD1"/>
    <w:rsid w:val="0763101C"/>
    <w:rsid w:val="076614AC"/>
    <w:rsid w:val="076C69CA"/>
    <w:rsid w:val="07D802B4"/>
    <w:rsid w:val="07FF6F5A"/>
    <w:rsid w:val="08CD3F4A"/>
    <w:rsid w:val="09022AA6"/>
    <w:rsid w:val="09521F21"/>
    <w:rsid w:val="09CF04AF"/>
    <w:rsid w:val="09E75374"/>
    <w:rsid w:val="0A051EDE"/>
    <w:rsid w:val="0A332A2C"/>
    <w:rsid w:val="0A374E0F"/>
    <w:rsid w:val="0A7916DA"/>
    <w:rsid w:val="0B0F5F59"/>
    <w:rsid w:val="0B114DF3"/>
    <w:rsid w:val="0B523982"/>
    <w:rsid w:val="0C1F49ED"/>
    <w:rsid w:val="0C79391E"/>
    <w:rsid w:val="0C997078"/>
    <w:rsid w:val="0C9B0F90"/>
    <w:rsid w:val="0CD55C9C"/>
    <w:rsid w:val="0D106B54"/>
    <w:rsid w:val="0D5664BE"/>
    <w:rsid w:val="0D5F5CFB"/>
    <w:rsid w:val="0E071981"/>
    <w:rsid w:val="0E0E709F"/>
    <w:rsid w:val="0ECE05F4"/>
    <w:rsid w:val="0F7A1197"/>
    <w:rsid w:val="105D6CDD"/>
    <w:rsid w:val="109E4EEF"/>
    <w:rsid w:val="1109680C"/>
    <w:rsid w:val="111927C8"/>
    <w:rsid w:val="11352FE1"/>
    <w:rsid w:val="11902A8A"/>
    <w:rsid w:val="120A31AF"/>
    <w:rsid w:val="12212552"/>
    <w:rsid w:val="12387BC5"/>
    <w:rsid w:val="13367661"/>
    <w:rsid w:val="146374A8"/>
    <w:rsid w:val="146975C2"/>
    <w:rsid w:val="14930B55"/>
    <w:rsid w:val="14A800EA"/>
    <w:rsid w:val="152754B3"/>
    <w:rsid w:val="16342968"/>
    <w:rsid w:val="16425159"/>
    <w:rsid w:val="164F6FA2"/>
    <w:rsid w:val="168E1985"/>
    <w:rsid w:val="16CF57CF"/>
    <w:rsid w:val="16DE5A66"/>
    <w:rsid w:val="17854E13"/>
    <w:rsid w:val="17C648E5"/>
    <w:rsid w:val="188F0694"/>
    <w:rsid w:val="197263B6"/>
    <w:rsid w:val="1A8E7D82"/>
    <w:rsid w:val="1AAC67CC"/>
    <w:rsid w:val="1AE50F08"/>
    <w:rsid w:val="1B0A23CA"/>
    <w:rsid w:val="1B8752DD"/>
    <w:rsid w:val="1BF50592"/>
    <w:rsid w:val="1C27223D"/>
    <w:rsid w:val="1C5C5011"/>
    <w:rsid w:val="1C666047"/>
    <w:rsid w:val="1D156539"/>
    <w:rsid w:val="1D4025B1"/>
    <w:rsid w:val="1D5B6A58"/>
    <w:rsid w:val="1D9625B6"/>
    <w:rsid w:val="1E0C7479"/>
    <w:rsid w:val="1E3B1BA6"/>
    <w:rsid w:val="1E74728F"/>
    <w:rsid w:val="1E7B0B8B"/>
    <w:rsid w:val="1EB976CE"/>
    <w:rsid w:val="1FA32069"/>
    <w:rsid w:val="1FE35104"/>
    <w:rsid w:val="1FF55529"/>
    <w:rsid w:val="20274353"/>
    <w:rsid w:val="21356B0F"/>
    <w:rsid w:val="215120AA"/>
    <w:rsid w:val="21526449"/>
    <w:rsid w:val="21A62723"/>
    <w:rsid w:val="21FD690C"/>
    <w:rsid w:val="229E0D7F"/>
    <w:rsid w:val="22BB5883"/>
    <w:rsid w:val="22E73FA0"/>
    <w:rsid w:val="23B90746"/>
    <w:rsid w:val="24055DED"/>
    <w:rsid w:val="245A2A83"/>
    <w:rsid w:val="24D428F3"/>
    <w:rsid w:val="24F353B2"/>
    <w:rsid w:val="24F87019"/>
    <w:rsid w:val="24FB2B1F"/>
    <w:rsid w:val="25012884"/>
    <w:rsid w:val="250359D2"/>
    <w:rsid w:val="25A82F6D"/>
    <w:rsid w:val="270407EE"/>
    <w:rsid w:val="285443B9"/>
    <w:rsid w:val="2880120B"/>
    <w:rsid w:val="293E2040"/>
    <w:rsid w:val="296E14AB"/>
    <w:rsid w:val="29DA6B40"/>
    <w:rsid w:val="2B3E4EAD"/>
    <w:rsid w:val="2B401A77"/>
    <w:rsid w:val="2BF55F59"/>
    <w:rsid w:val="2C1F083A"/>
    <w:rsid w:val="2C792446"/>
    <w:rsid w:val="2CE12E80"/>
    <w:rsid w:val="2D3F3763"/>
    <w:rsid w:val="2DC95411"/>
    <w:rsid w:val="2DE24678"/>
    <w:rsid w:val="2E0613D7"/>
    <w:rsid w:val="2E552F2A"/>
    <w:rsid w:val="2E6652A0"/>
    <w:rsid w:val="2E845F00"/>
    <w:rsid w:val="2ECE2D25"/>
    <w:rsid w:val="2F815CBD"/>
    <w:rsid w:val="2FA32BB6"/>
    <w:rsid w:val="2FC96749"/>
    <w:rsid w:val="2FD302BA"/>
    <w:rsid w:val="3001685D"/>
    <w:rsid w:val="30F06C49"/>
    <w:rsid w:val="310B330B"/>
    <w:rsid w:val="31B43A0F"/>
    <w:rsid w:val="31ED2256"/>
    <w:rsid w:val="31F978A4"/>
    <w:rsid w:val="32553784"/>
    <w:rsid w:val="325B46E1"/>
    <w:rsid w:val="32EA0DCE"/>
    <w:rsid w:val="33C543BD"/>
    <w:rsid w:val="34034C17"/>
    <w:rsid w:val="34C04B85"/>
    <w:rsid w:val="34E03FE9"/>
    <w:rsid w:val="34E73EBF"/>
    <w:rsid w:val="350A5A47"/>
    <w:rsid w:val="350E5721"/>
    <w:rsid w:val="355D3B24"/>
    <w:rsid w:val="357619AB"/>
    <w:rsid w:val="35CE7A50"/>
    <w:rsid w:val="3681374C"/>
    <w:rsid w:val="37324911"/>
    <w:rsid w:val="37D22CE2"/>
    <w:rsid w:val="38DD7338"/>
    <w:rsid w:val="39034E3D"/>
    <w:rsid w:val="39A86483"/>
    <w:rsid w:val="3A0379ED"/>
    <w:rsid w:val="3A231E3E"/>
    <w:rsid w:val="3AA24D3C"/>
    <w:rsid w:val="3B0A1350"/>
    <w:rsid w:val="3B6A59DF"/>
    <w:rsid w:val="3C0E5615"/>
    <w:rsid w:val="3C12011B"/>
    <w:rsid w:val="3C4F50F4"/>
    <w:rsid w:val="3C6B3989"/>
    <w:rsid w:val="3C9C1ADD"/>
    <w:rsid w:val="3CD6452B"/>
    <w:rsid w:val="3DCC23E8"/>
    <w:rsid w:val="3DD311F0"/>
    <w:rsid w:val="3E4101E8"/>
    <w:rsid w:val="3E8F1850"/>
    <w:rsid w:val="3EC07264"/>
    <w:rsid w:val="3F8F587F"/>
    <w:rsid w:val="401814C8"/>
    <w:rsid w:val="40B57199"/>
    <w:rsid w:val="41A43864"/>
    <w:rsid w:val="41DB1250"/>
    <w:rsid w:val="42555A51"/>
    <w:rsid w:val="4278084D"/>
    <w:rsid w:val="42890CAC"/>
    <w:rsid w:val="4318168E"/>
    <w:rsid w:val="43A36216"/>
    <w:rsid w:val="43D60B8C"/>
    <w:rsid w:val="44117EA6"/>
    <w:rsid w:val="44E447A9"/>
    <w:rsid w:val="44EA0E77"/>
    <w:rsid w:val="45603F46"/>
    <w:rsid w:val="45BB117C"/>
    <w:rsid w:val="45C83284"/>
    <w:rsid w:val="45CF4F11"/>
    <w:rsid w:val="45D73ADC"/>
    <w:rsid w:val="45FE691B"/>
    <w:rsid w:val="46220097"/>
    <w:rsid w:val="462E24E3"/>
    <w:rsid w:val="46767799"/>
    <w:rsid w:val="469D7201"/>
    <w:rsid w:val="46B85CB8"/>
    <w:rsid w:val="46D02A05"/>
    <w:rsid w:val="46F3350A"/>
    <w:rsid w:val="46F45908"/>
    <w:rsid w:val="47917A77"/>
    <w:rsid w:val="48166B3E"/>
    <w:rsid w:val="48A405ED"/>
    <w:rsid w:val="49576B49"/>
    <w:rsid w:val="49F85154"/>
    <w:rsid w:val="4A001370"/>
    <w:rsid w:val="4A375E38"/>
    <w:rsid w:val="4AE82ADC"/>
    <w:rsid w:val="4B1D7A66"/>
    <w:rsid w:val="4BFD4BEB"/>
    <w:rsid w:val="4C9A2A1F"/>
    <w:rsid w:val="4D416261"/>
    <w:rsid w:val="4D8839C2"/>
    <w:rsid w:val="4DC16C76"/>
    <w:rsid w:val="4EE47996"/>
    <w:rsid w:val="4F615D54"/>
    <w:rsid w:val="4F6F6DC7"/>
    <w:rsid w:val="4F7348CD"/>
    <w:rsid w:val="501E2CF6"/>
    <w:rsid w:val="503A35E5"/>
    <w:rsid w:val="5160707C"/>
    <w:rsid w:val="51735484"/>
    <w:rsid w:val="52730B24"/>
    <w:rsid w:val="527360CA"/>
    <w:rsid w:val="529A3B87"/>
    <w:rsid w:val="52B11497"/>
    <w:rsid w:val="52BA4993"/>
    <w:rsid w:val="53107D61"/>
    <w:rsid w:val="53975213"/>
    <w:rsid w:val="552961B4"/>
    <w:rsid w:val="553E0B89"/>
    <w:rsid w:val="562106E9"/>
    <w:rsid w:val="562B580A"/>
    <w:rsid w:val="562C39D0"/>
    <w:rsid w:val="56D25075"/>
    <w:rsid w:val="57666958"/>
    <w:rsid w:val="586F200D"/>
    <w:rsid w:val="587D0513"/>
    <w:rsid w:val="58ED5699"/>
    <w:rsid w:val="58F2539E"/>
    <w:rsid w:val="592E5A79"/>
    <w:rsid w:val="598A738C"/>
    <w:rsid w:val="59981AA8"/>
    <w:rsid w:val="5B5A0BF2"/>
    <w:rsid w:val="5C16796D"/>
    <w:rsid w:val="5C755DEF"/>
    <w:rsid w:val="5CDF48DD"/>
    <w:rsid w:val="5CE16B66"/>
    <w:rsid w:val="5D1A78FA"/>
    <w:rsid w:val="5DBA1E94"/>
    <w:rsid w:val="5DEB78A1"/>
    <w:rsid w:val="5E094D6E"/>
    <w:rsid w:val="5E0A0F27"/>
    <w:rsid w:val="5EB0785D"/>
    <w:rsid w:val="5F6D7533"/>
    <w:rsid w:val="60455DBA"/>
    <w:rsid w:val="60921CC2"/>
    <w:rsid w:val="609F1A97"/>
    <w:rsid w:val="60F25C66"/>
    <w:rsid w:val="60F5669B"/>
    <w:rsid w:val="619C5BDE"/>
    <w:rsid w:val="627C5AFB"/>
    <w:rsid w:val="62835D69"/>
    <w:rsid w:val="62FA10DE"/>
    <w:rsid w:val="639D7D03"/>
    <w:rsid w:val="63B2556A"/>
    <w:rsid w:val="63BF0763"/>
    <w:rsid w:val="63E10E30"/>
    <w:rsid w:val="63FF4DD7"/>
    <w:rsid w:val="641A63E2"/>
    <w:rsid w:val="643F60D1"/>
    <w:rsid w:val="645D1845"/>
    <w:rsid w:val="65B17555"/>
    <w:rsid w:val="65F417C8"/>
    <w:rsid w:val="668672A0"/>
    <w:rsid w:val="669B1365"/>
    <w:rsid w:val="67760105"/>
    <w:rsid w:val="67D631AC"/>
    <w:rsid w:val="68C428ED"/>
    <w:rsid w:val="68D11EE6"/>
    <w:rsid w:val="68EC262D"/>
    <w:rsid w:val="692C0929"/>
    <w:rsid w:val="69407CF9"/>
    <w:rsid w:val="69B21E52"/>
    <w:rsid w:val="6AF945C2"/>
    <w:rsid w:val="6B1172F3"/>
    <w:rsid w:val="6B361977"/>
    <w:rsid w:val="6B511AB7"/>
    <w:rsid w:val="6B9B5BC3"/>
    <w:rsid w:val="6BD94F4E"/>
    <w:rsid w:val="6C1C401E"/>
    <w:rsid w:val="6D033285"/>
    <w:rsid w:val="6D174C7A"/>
    <w:rsid w:val="6D5A66B7"/>
    <w:rsid w:val="6D7A3A6F"/>
    <w:rsid w:val="6DCA0CC4"/>
    <w:rsid w:val="6E541378"/>
    <w:rsid w:val="6E5C58C5"/>
    <w:rsid w:val="6EE844E0"/>
    <w:rsid w:val="6F010169"/>
    <w:rsid w:val="6FF224D5"/>
    <w:rsid w:val="70333E9F"/>
    <w:rsid w:val="703A7E02"/>
    <w:rsid w:val="705855A7"/>
    <w:rsid w:val="70A65014"/>
    <w:rsid w:val="710D03EB"/>
    <w:rsid w:val="711A4379"/>
    <w:rsid w:val="713559D7"/>
    <w:rsid w:val="71442A7F"/>
    <w:rsid w:val="71695ED3"/>
    <w:rsid w:val="72032ED2"/>
    <w:rsid w:val="72043D31"/>
    <w:rsid w:val="723F046D"/>
    <w:rsid w:val="731F0DAB"/>
    <w:rsid w:val="73217FC1"/>
    <w:rsid w:val="734B0E16"/>
    <w:rsid w:val="73B31671"/>
    <w:rsid w:val="73E73AB3"/>
    <w:rsid w:val="742D0BE7"/>
    <w:rsid w:val="74BB068E"/>
    <w:rsid w:val="755A1EB0"/>
    <w:rsid w:val="75C466F3"/>
    <w:rsid w:val="75CA07D5"/>
    <w:rsid w:val="765331F2"/>
    <w:rsid w:val="76674C13"/>
    <w:rsid w:val="766F5F8B"/>
    <w:rsid w:val="76824C65"/>
    <w:rsid w:val="768B1BD9"/>
    <w:rsid w:val="76930876"/>
    <w:rsid w:val="76D84C7D"/>
    <w:rsid w:val="7723415D"/>
    <w:rsid w:val="77C34E9B"/>
    <w:rsid w:val="787B63C5"/>
    <w:rsid w:val="788370B9"/>
    <w:rsid w:val="78AE55AE"/>
    <w:rsid w:val="796230E1"/>
    <w:rsid w:val="798642CF"/>
    <w:rsid w:val="79C111E7"/>
    <w:rsid w:val="7A787EF2"/>
    <w:rsid w:val="7AD24297"/>
    <w:rsid w:val="7B6B5116"/>
    <w:rsid w:val="7C043AFB"/>
    <w:rsid w:val="7C2154D6"/>
    <w:rsid w:val="7C6A6BF7"/>
    <w:rsid w:val="7D326941"/>
    <w:rsid w:val="7D567FE3"/>
    <w:rsid w:val="7D8201F6"/>
    <w:rsid w:val="7D94307E"/>
    <w:rsid w:val="7DA217DC"/>
    <w:rsid w:val="7E5A5DD2"/>
    <w:rsid w:val="7E6B42D4"/>
    <w:rsid w:val="7E8C30C3"/>
    <w:rsid w:val="7E9C5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2" w:semiHidden="0" w:uiPriority="0" w:unhideWhenUsed="0" w:qFormat="1"/>
    <w:lsdException w:name="Body Text Indent 2" w:semiHidden="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82707A"/>
    <w:pPr>
      <w:widowControl w:val="0"/>
      <w:spacing w:line="360" w:lineRule="auto"/>
      <w:ind w:firstLineChars="200" w:firstLine="892"/>
      <w:jc w:val="both"/>
    </w:pPr>
    <w:rPr>
      <w:rFonts w:eastAsia="仿宋"/>
      <w:kern w:val="2"/>
      <w:sz w:val="30"/>
      <w:szCs w:val="24"/>
    </w:rPr>
  </w:style>
  <w:style w:type="paragraph" w:styleId="1">
    <w:name w:val="heading 1"/>
    <w:basedOn w:val="a"/>
    <w:next w:val="a"/>
    <w:qFormat/>
    <w:rsid w:val="0082707A"/>
    <w:pPr>
      <w:keepNext/>
      <w:keepLines/>
      <w:ind w:firstLine="723"/>
      <w:outlineLvl w:val="0"/>
    </w:pPr>
    <w:rPr>
      <w:rFonts w:eastAsia="黑体"/>
      <w:b/>
      <w:kern w:val="44"/>
      <w:sz w:val="32"/>
    </w:rPr>
  </w:style>
  <w:style w:type="paragraph" w:styleId="20">
    <w:name w:val="heading 2"/>
    <w:basedOn w:val="a"/>
    <w:next w:val="a"/>
    <w:autoRedefine/>
    <w:unhideWhenUsed/>
    <w:qFormat/>
    <w:rsid w:val="0082707A"/>
    <w:pPr>
      <w:keepNext/>
      <w:keepLines/>
      <w:ind w:firstLine="723"/>
      <w:outlineLvl w:val="1"/>
    </w:pPr>
    <w:rPr>
      <w:rFonts w:ascii="Arial" w:eastAsia="楷体" w:hAnsi="Arial"/>
      <w:b/>
      <w:sz w:val="32"/>
    </w:rPr>
  </w:style>
  <w:style w:type="paragraph" w:styleId="3">
    <w:name w:val="heading 3"/>
    <w:basedOn w:val="a"/>
    <w:next w:val="a"/>
    <w:unhideWhenUsed/>
    <w:qFormat/>
    <w:rsid w:val="0082707A"/>
    <w:pPr>
      <w:keepNext/>
      <w:keepLines/>
      <w:ind w:firstLine="723"/>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p0"/>
    <w:link w:val="2Char"/>
    <w:autoRedefine/>
    <w:uiPriority w:val="99"/>
    <w:unhideWhenUsed/>
    <w:qFormat/>
    <w:rsid w:val="0082707A"/>
    <w:pPr>
      <w:spacing w:after="120" w:line="480" w:lineRule="auto"/>
      <w:ind w:leftChars="200" w:left="420"/>
    </w:pPr>
  </w:style>
  <w:style w:type="paragraph" w:customStyle="1" w:styleId="p0">
    <w:name w:val="p0"/>
    <w:next w:val="a3"/>
    <w:autoRedefine/>
    <w:qFormat/>
    <w:rsid w:val="0082707A"/>
    <w:pPr>
      <w:spacing w:line="365" w:lineRule="atLeast"/>
      <w:ind w:left="1"/>
    </w:pPr>
    <w:rPr>
      <w:sz w:val="24"/>
    </w:rPr>
  </w:style>
  <w:style w:type="paragraph" w:styleId="a3">
    <w:name w:val="header"/>
    <w:basedOn w:val="a"/>
    <w:next w:val="a"/>
    <w:link w:val="Char"/>
    <w:autoRedefine/>
    <w:uiPriority w:val="99"/>
    <w:unhideWhenUsed/>
    <w:qFormat/>
    <w:rsid w:val="008270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4">
    <w:name w:val="annotation text"/>
    <w:basedOn w:val="a"/>
    <w:link w:val="Char0"/>
    <w:uiPriority w:val="99"/>
    <w:semiHidden/>
    <w:unhideWhenUsed/>
    <w:qFormat/>
    <w:rsid w:val="0082707A"/>
    <w:pPr>
      <w:jc w:val="left"/>
    </w:pPr>
  </w:style>
  <w:style w:type="paragraph" w:styleId="a5">
    <w:name w:val="Body Text"/>
    <w:basedOn w:val="a"/>
    <w:autoRedefine/>
    <w:uiPriority w:val="99"/>
    <w:unhideWhenUsed/>
    <w:qFormat/>
    <w:rsid w:val="0082707A"/>
    <w:pPr>
      <w:spacing w:after="120"/>
    </w:pPr>
  </w:style>
  <w:style w:type="paragraph" w:styleId="30">
    <w:name w:val="toc 3"/>
    <w:basedOn w:val="a"/>
    <w:next w:val="a"/>
    <w:autoRedefine/>
    <w:uiPriority w:val="39"/>
    <w:semiHidden/>
    <w:unhideWhenUsed/>
    <w:qFormat/>
    <w:rsid w:val="0082707A"/>
    <w:pPr>
      <w:ind w:leftChars="400" w:left="840"/>
    </w:pPr>
  </w:style>
  <w:style w:type="paragraph" w:styleId="a6">
    <w:name w:val="footer"/>
    <w:basedOn w:val="a"/>
    <w:link w:val="Char1"/>
    <w:autoRedefine/>
    <w:uiPriority w:val="99"/>
    <w:unhideWhenUsed/>
    <w:qFormat/>
    <w:rsid w:val="0082707A"/>
    <w:pPr>
      <w:tabs>
        <w:tab w:val="center" w:pos="4153"/>
        <w:tab w:val="right" w:pos="8306"/>
      </w:tabs>
      <w:snapToGrid w:val="0"/>
      <w:jc w:val="left"/>
    </w:pPr>
    <w:rPr>
      <w:rFonts w:asciiTheme="minorHAnsi" w:eastAsiaTheme="minorEastAsia" w:hAnsiTheme="minorHAnsi" w:cstheme="minorBidi"/>
      <w:sz w:val="18"/>
      <w:szCs w:val="18"/>
    </w:rPr>
  </w:style>
  <w:style w:type="paragraph" w:styleId="10">
    <w:name w:val="toc 1"/>
    <w:basedOn w:val="a"/>
    <w:next w:val="a"/>
    <w:autoRedefine/>
    <w:uiPriority w:val="39"/>
    <w:semiHidden/>
    <w:unhideWhenUsed/>
    <w:qFormat/>
    <w:rsid w:val="0082707A"/>
  </w:style>
  <w:style w:type="paragraph" w:styleId="21">
    <w:name w:val="toc 2"/>
    <w:basedOn w:val="a"/>
    <w:next w:val="a"/>
    <w:uiPriority w:val="39"/>
    <w:semiHidden/>
    <w:unhideWhenUsed/>
    <w:qFormat/>
    <w:rsid w:val="0082707A"/>
    <w:pPr>
      <w:ind w:leftChars="200" w:left="420"/>
    </w:pPr>
  </w:style>
  <w:style w:type="paragraph" w:styleId="a7">
    <w:name w:val="Normal (Web)"/>
    <w:basedOn w:val="a"/>
    <w:autoRedefine/>
    <w:uiPriority w:val="99"/>
    <w:unhideWhenUsed/>
    <w:qFormat/>
    <w:rsid w:val="0082707A"/>
    <w:pPr>
      <w:widowControl/>
      <w:spacing w:before="100" w:beforeAutospacing="1" w:after="100" w:afterAutospacing="1"/>
      <w:jc w:val="left"/>
    </w:pPr>
    <w:rPr>
      <w:rFonts w:ascii="宋体" w:hAnsi="宋体" w:cs="宋体"/>
      <w:kern w:val="0"/>
      <w:sz w:val="24"/>
    </w:rPr>
  </w:style>
  <w:style w:type="paragraph" w:styleId="a8">
    <w:name w:val="annotation subject"/>
    <w:basedOn w:val="a4"/>
    <w:next w:val="a4"/>
    <w:link w:val="Char2"/>
    <w:uiPriority w:val="99"/>
    <w:semiHidden/>
    <w:unhideWhenUsed/>
    <w:qFormat/>
    <w:rsid w:val="0082707A"/>
    <w:rPr>
      <w:b/>
      <w:bCs/>
    </w:rPr>
  </w:style>
  <w:style w:type="paragraph" w:styleId="22">
    <w:name w:val="Body Text First Indent 2"/>
    <w:basedOn w:val="a"/>
    <w:autoRedefine/>
    <w:qFormat/>
    <w:rsid w:val="0082707A"/>
    <w:pPr>
      <w:ind w:leftChars="200" w:left="420" w:firstLine="210"/>
    </w:pPr>
  </w:style>
  <w:style w:type="table" w:styleId="a9">
    <w:name w:val="Table Grid"/>
    <w:basedOn w:val="a1"/>
    <w:autoRedefine/>
    <w:uiPriority w:val="39"/>
    <w:qFormat/>
    <w:rsid w:val="008270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qFormat/>
    <w:rsid w:val="0082707A"/>
    <w:rPr>
      <w:color w:val="0000FF"/>
      <w:u w:val="single"/>
    </w:rPr>
  </w:style>
  <w:style w:type="character" w:styleId="ab">
    <w:name w:val="annotation reference"/>
    <w:basedOn w:val="a0"/>
    <w:autoRedefine/>
    <w:uiPriority w:val="99"/>
    <w:semiHidden/>
    <w:unhideWhenUsed/>
    <w:qFormat/>
    <w:rsid w:val="0082707A"/>
    <w:rPr>
      <w:sz w:val="21"/>
      <w:szCs w:val="21"/>
    </w:rPr>
  </w:style>
  <w:style w:type="character" w:customStyle="1" w:styleId="Char">
    <w:name w:val="页眉 Char"/>
    <w:basedOn w:val="a0"/>
    <w:link w:val="a3"/>
    <w:autoRedefine/>
    <w:uiPriority w:val="99"/>
    <w:qFormat/>
    <w:rsid w:val="0082707A"/>
    <w:rPr>
      <w:sz w:val="18"/>
      <w:szCs w:val="18"/>
    </w:rPr>
  </w:style>
  <w:style w:type="character" w:customStyle="1" w:styleId="Char1">
    <w:name w:val="页脚 Char"/>
    <w:basedOn w:val="a0"/>
    <w:link w:val="a6"/>
    <w:autoRedefine/>
    <w:uiPriority w:val="99"/>
    <w:qFormat/>
    <w:rsid w:val="0082707A"/>
    <w:rPr>
      <w:sz w:val="18"/>
      <w:szCs w:val="18"/>
    </w:rPr>
  </w:style>
  <w:style w:type="paragraph" w:styleId="ac">
    <w:name w:val="List Paragraph"/>
    <w:basedOn w:val="a"/>
    <w:uiPriority w:val="34"/>
    <w:qFormat/>
    <w:rsid w:val="0082707A"/>
    <w:pPr>
      <w:ind w:firstLine="420"/>
    </w:pPr>
  </w:style>
  <w:style w:type="paragraph" w:customStyle="1" w:styleId="p">
    <w:name w:val="p"/>
    <w:basedOn w:val="a"/>
    <w:autoRedefine/>
    <w:qFormat/>
    <w:rsid w:val="0082707A"/>
    <w:pPr>
      <w:widowControl/>
      <w:spacing w:before="100" w:beforeAutospacing="1" w:after="100" w:afterAutospacing="1"/>
      <w:jc w:val="left"/>
    </w:pPr>
    <w:rPr>
      <w:rFonts w:ascii="宋体" w:hAnsi="宋体" w:cs="宋体"/>
      <w:kern w:val="0"/>
      <w:sz w:val="24"/>
    </w:rPr>
  </w:style>
  <w:style w:type="character" w:customStyle="1" w:styleId="2Char">
    <w:name w:val="正文文本缩进 2 Char"/>
    <w:basedOn w:val="a0"/>
    <w:link w:val="2"/>
    <w:autoRedefine/>
    <w:uiPriority w:val="99"/>
    <w:qFormat/>
    <w:rsid w:val="0082707A"/>
    <w:rPr>
      <w:rFonts w:ascii="Times New Roman" w:eastAsia="宋体" w:hAnsi="Times New Roman" w:cs="Times New Roman"/>
      <w:szCs w:val="24"/>
    </w:rPr>
  </w:style>
  <w:style w:type="character" w:customStyle="1" w:styleId="Char0">
    <w:name w:val="批注文字 Char"/>
    <w:basedOn w:val="a0"/>
    <w:link w:val="a4"/>
    <w:autoRedefine/>
    <w:uiPriority w:val="99"/>
    <w:semiHidden/>
    <w:qFormat/>
    <w:rsid w:val="0082707A"/>
    <w:rPr>
      <w:rFonts w:ascii="Times New Roman" w:eastAsia="宋体" w:hAnsi="Times New Roman" w:cs="Times New Roman"/>
      <w:kern w:val="2"/>
      <w:sz w:val="21"/>
      <w:szCs w:val="24"/>
    </w:rPr>
  </w:style>
  <w:style w:type="character" w:customStyle="1" w:styleId="Char2">
    <w:name w:val="批注主题 Char"/>
    <w:basedOn w:val="Char0"/>
    <w:link w:val="a8"/>
    <w:uiPriority w:val="99"/>
    <w:semiHidden/>
    <w:qFormat/>
    <w:rsid w:val="0082707A"/>
    <w:rPr>
      <w:rFonts w:ascii="Times New Roman" w:eastAsia="宋体" w:hAnsi="Times New Roman" w:cs="Times New Roman"/>
      <w:b/>
      <w:bCs/>
      <w:kern w:val="2"/>
      <w:sz w:val="21"/>
      <w:szCs w:val="24"/>
    </w:rPr>
  </w:style>
  <w:style w:type="paragraph" w:customStyle="1" w:styleId="WPSOffice1">
    <w:name w:val="WPSOffice手动目录 1"/>
    <w:autoRedefine/>
    <w:qFormat/>
    <w:rsid w:val="0082707A"/>
    <w:rPr>
      <w:rFonts w:asciiTheme="minorHAnsi" w:eastAsiaTheme="minorEastAsia" w:hAnsiTheme="minorHAnsi" w:cstheme="minorBidi"/>
    </w:rPr>
  </w:style>
  <w:style w:type="character" w:customStyle="1" w:styleId="font21">
    <w:name w:val="font21"/>
    <w:basedOn w:val="a0"/>
    <w:qFormat/>
    <w:rsid w:val="0082707A"/>
    <w:rPr>
      <w:rFonts w:ascii="仿宋" w:eastAsia="仿宋" w:hAnsi="仿宋" w:cs="仿宋" w:hint="eastAsia"/>
      <w:color w:val="FF0000"/>
      <w:sz w:val="21"/>
      <w:szCs w:val="21"/>
      <w:u w:val="none"/>
    </w:rPr>
  </w:style>
  <w:style w:type="paragraph" w:customStyle="1" w:styleId="11">
    <w:name w:val="修订1"/>
    <w:hidden/>
    <w:uiPriority w:val="99"/>
    <w:semiHidden/>
    <w:qFormat/>
    <w:rsid w:val="0082707A"/>
    <w:rPr>
      <w:kern w:val="2"/>
      <w:sz w:val="21"/>
      <w:szCs w:val="24"/>
    </w:rPr>
  </w:style>
  <w:style w:type="paragraph" w:customStyle="1" w:styleId="WPSOffice2">
    <w:name w:val="WPSOffice手动目录 2"/>
    <w:qFormat/>
    <w:rsid w:val="0082707A"/>
    <w:pPr>
      <w:ind w:leftChars="200" w:left="200"/>
    </w:pPr>
  </w:style>
  <w:style w:type="character" w:customStyle="1" w:styleId="font11">
    <w:name w:val="font11"/>
    <w:basedOn w:val="a0"/>
    <w:autoRedefine/>
    <w:qFormat/>
    <w:rsid w:val="0082707A"/>
    <w:rPr>
      <w:rFonts w:ascii="仿宋" w:eastAsia="仿宋" w:hAnsi="仿宋" w:cs="仿宋" w:hint="eastAsia"/>
      <w:color w:val="FF0000"/>
      <w:sz w:val="20"/>
      <w:szCs w:val="20"/>
      <w:u w:val="none"/>
    </w:rPr>
  </w:style>
  <w:style w:type="character" w:customStyle="1" w:styleId="font51">
    <w:name w:val="font51"/>
    <w:basedOn w:val="a0"/>
    <w:qFormat/>
    <w:rsid w:val="0082707A"/>
    <w:rPr>
      <w:rFonts w:ascii="仿宋" w:eastAsia="仿宋" w:hAnsi="仿宋" w:cs="仿宋" w:hint="eastAsia"/>
      <w:color w:val="FF0000"/>
      <w:sz w:val="21"/>
      <w:szCs w:val="21"/>
      <w:u w:val="none"/>
    </w:rPr>
  </w:style>
  <w:style w:type="paragraph" w:customStyle="1" w:styleId="TableText">
    <w:name w:val="Table Text"/>
    <w:basedOn w:val="a"/>
    <w:autoRedefine/>
    <w:semiHidden/>
    <w:qFormat/>
    <w:rsid w:val="0082707A"/>
    <w:rPr>
      <w:rFonts w:ascii="仿宋" w:hAnsi="仿宋" w:cs="仿宋"/>
      <w:sz w:val="24"/>
      <w:lang w:eastAsia="en-US"/>
    </w:rPr>
  </w:style>
  <w:style w:type="table" w:customStyle="1" w:styleId="TableNormal">
    <w:name w:val="Table Normal"/>
    <w:semiHidden/>
    <w:unhideWhenUsed/>
    <w:qFormat/>
    <w:rsid w:val="0082707A"/>
    <w:tblPr>
      <w:tblCellMar>
        <w:top w:w="0" w:type="dxa"/>
        <w:left w:w="0" w:type="dxa"/>
        <w:bottom w:w="0" w:type="dxa"/>
        <w:right w:w="0" w:type="dxa"/>
      </w:tblCellMar>
    </w:tblPr>
  </w:style>
  <w:style w:type="character" w:customStyle="1" w:styleId="font31">
    <w:name w:val="font31"/>
    <w:basedOn w:val="a0"/>
    <w:qFormat/>
    <w:rsid w:val="0082707A"/>
    <w:rPr>
      <w:rFonts w:ascii="宋体" w:eastAsia="宋体" w:hAnsi="宋体" w:cs="宋体"/>
      <w:color w:val="000000"/>
      <w:sz w:val="18"/>
      <w:szCs w:val="18"/>
      <w:u w:val="none"/>
    </w:rPr>
  </w:style>
  <w:style w:type="paragraph" w:customStyle="1" w:styleId="ad">
    <w:name w:val="首行缩进"/>
    <w:basedOn w:val="a"/>
    <w:qFormat/>
    <w:rsid w:val="0082707A"/>
    <w:pPr>
      <w:ind w:firstLine="480"/>
    </w:pPr>
    <w:rPr>
      <w:szCs w:val="21"/>
    </w:rPr>
  </w:style>
  <w:style w:type="paragraph" w:styleId="ae">
    <w:name w:val="Balloon Text"/>
    <w:basedOn w:val="a"/>
    <w:link w:val="Char3"/>
    <w:uiPriority w:val="99"/>
    <w:semiHidden/>
    <w:unhideWhenUsed/>
    <w:rsid w:val="001E2069"/>
    <w:pPr>
      <w:spacing w:line="240" w:lineRule="auto"/>
    </w:pPr>
    <w:rPr>
      <w:sz w:val="18"/>
      <w:szCs w:val="18"/>
    </w:rPr>
  </w:style>
  <w:style w:type="character" w:customStyle="1" w:styleId="Char3">
    <w:name w:val="批注框文本 Char"/>
    <w:basedOn w:val="a0"/>
    <w:link w:val="ae"/>
    <w:uiPriority w:val="99"/>
    <w:semiHidden/>
    <w:rsid w:val="001E2069"/>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21BCD-5C60-491C-9FE1-B53A5572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阿柏蛇</dc:creator>
  <cp:lastModifiedBy>Administrator</cp:lastModifiedBy>
  <cp:revision>62</cp:revision>
  <dcterms:created xsi:type="dcterms:W3CDTF">2021-09-29T02:01:00Z</dcterms:created>
  <dcterms:modified xsi:type="dcterms:W3CDTF">2023-12-15T02:14:00Z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60AA497AC61E4B219033FFCC97FD5E47_13</vt:lpwstr>
  </property>
</Properties>
</file>