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78" w:rsidRPr="00774E78" w:rsidRDefault="00774E78" w:rsidP="00774E78">
      <w:pPr>
        <w:widowControl/>
        <w:adjustRightInd w:val="0"/>
        <w:spacing w:line="504" w:lineRule="auto"/>
        <w:rPr>
          <w:rFonts w:ascii="宋体" w:eastAsia="宋体" w:hAnsi="宋体" w:cs="宋体" w:hint="eastAsia"/>
          <w:bCs/>
          <w:color w:val="343434"/>
          <w:kern w:val="0"/>
          <w:sz w:val="30"/>
          <w:szCs w:val="30"/>
        </w:rPr>
      </w:pPr>
      <w:r w:rsidRPr="00774E78">
        <w:rPr>
          <w:rFonts w:ascii="宋体" w:eastAsia="宋体" w:hAnsi="宋体" w:cs="宋体" w:hint="eastAsia"/>
          <w:bCs/>
          <w:color w:val="343434"/>
          <w:kern w:val="0"/>
          <w:sz w:val="30"/>
          <w:szCs w:val="30"/>
        </w:rPr>
        <w:t xml:space="preserve">附件1 </w:t>
      </w:r>
    </w:p>
    <w:p w:rsidR="00FF07E0" w:rsidRDefault="00EF5E44">
      <w:pPr>
        <w:widowControl/>
        <w:adjustRightInd w:val="0"/>
        <w:spacing w:line="504" w:lineRule="auto"/>
        <w:jc w:val="center"/>
        <w:rPr>
          <w:rFonts w:ascii="宋体" w:eastAsia="宋体" w:hAnsi="宋体" w:cs="宋体"/>
          <w:bCs/>
          <w:color w:val="343434"/>
          <w:kern w:val="0"/>
          <w:sz w:val="44"/>
          <w:szCs w:val="44"/>
        </w:rPr>
      </w:pPr>
      <w:r>
        <w:rPr>
          <w:rFonts w:ascii="宋体" w:eastAsia="宋体" w:hAnsi="宋体" w:cs="宋体" w:hint="eastAsia"/>
          <w:bCs/>
          <w:color w:val="343434"/>
          <w:kern w:val="0"/>
          <w:sz w:val="44"/>
          <w:szCs w:val="44"/>
        </w:rPr>
        <w:t>凤凰县农产品仓储保鲜冷链基础设施建设项目绩效复核评价</w:t>
      </w:r>
      <w:r w:rsidR="0040008C">
        <w:rPr>
          <w:rFonts w:ascii="宋体" w:eastAsia="宋体" w:hAnsi="宋体" w:cs="宋体" w:hint="eastAsia"/>
          <w:bCs/>
          <w:color w:val="343434"/>
          <w:kern w:val="0"/>
          <w:sz w:val="44"/>
          <w:szCs w:val="44"/>
        </w:rPr>
        <w:t>报告</w:t>
      </w:r>
    </w:p>
    <w:p w:rsidR="00FF07E0" w:rsidRDefault="00EF5E44">
      <w:pPr>
        <w:adjustRightInd w:val="0"/>
        <w:spacing w:line="360" w:lineRule="auto"/>
        <w:ind w:firstLineChars="100" w:firstLine="281"/>
        <w:jc w:val="left"/>
        <w:rPr>
          <w:rFonts w:ascii="宋体" w:eastAsia="宋体" w:hAnsi="宋体" w:cs="宋体"/>
          <w:b/>
          <w:color w:val="343434"/>
          <w:kern w:val="0"/>
          <w:sz w:val="28"/>
          <w:szCs w:val="28"/>
        </w:rPr>
      </w:pPr>
      <w:r>
        <w:rPr>
          <w:rFonts w:ascii="宋体" w:eastAsia="宋体" w:hAnsi="宋体" w:cs="宋体" w:hint="eastAsia"/>
          <w:b/>
          <w:color w:val="343434"/>
          <w:kern w:val="0"/>
          <w:sz w:val="28"/>
          <w:szCs w:val="28"/>
        </w:rPr>
        <w:t>一、项目基本情况</w:t>
      </w:r>
    </w:p>
    <w:p w:rsidR="00FF07E0" w:rsidRDefault="00EF5E44">
      <w:pPr>
        <w:adjustRightInd w:val="0"/>
        <w:spacing w:line="360" w:lineRule="auto"/>
        <w:ind w:firstLineChars="200" w:firstLine="560"/>
        <w:jc w:val="left"/>
      </w:pPr>
      <w:bookmarkStart w:id="0" w:name="_Toc22083"/>
      <w:bookmarkStart w:id="1" w:name="_Toc523298820"/>
      <w:r>
        <w:rPr>
          <w:rFonts w:ascii="宋体" w:eastAsia="宋体" w:hAnsi="宋体" w:cs="宋体" w:hint="eastAsia"/>
          <w:bCs/>
          <w:color w:val="343434"/>
          <w:kern w:val="0"/>
          <w:sz w:val="28"/>
          <w:szCs w:val="28"/>
        </w:rPr>
        <w:t>1、立项背景</w:t>
      </w:r>
    </w:p>
    <w:p w:rsidR="00FF07E0" w:rsidRDefault="00EF5E44">
      <w:pPr>
        <w:adjustRightInd w:val="0"/>
        <w:spacing w:line="360" w:lineRule="auto"/>
        <w:ind w:firstLineChars="300" w:firstLine="840"/>
        <w:jc w:val="left"/>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新形势下为推进农产品仓储冷藏保鲜设施建设，有利于优化凤凰县农业生产布局，有利于引导产业转型升级，有利于加强乡村冷链物流体系建设，从源头加快解决农产品出村进城“最后一公里”问题。根据《关于申请审批凤凰县商务局阿拉营镇化眉村农产品仓储保鲜冷链基础设施建设采购项目可行性研究报告的报告》（凤商务字[2022]29号）的要求，要提高农产品产销条件，助力三农服务，助推乡村振兴，为进一步提高农业的综合效益，促进农业产业化和农村经济又好又快发展，凤凰县商务局在县政府的支持下实施了农产品仓储保鲜冷链基础设施建设项目。</w:t>
      </w:r>
    </w:p>
    <w:p w:rsidR="00FF07E0" w:rsidRDefault="00EF5E44">
      <w:pPr>
        <w:adjustRightInd w:val="0"/>
        <w:spacing w:line="360" w:lineRule="auto"/>
        <w:ind w:firstLineChars="200" w:firstLine="560"/>
        <w:jc w:val="left"/>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2、项目概况</w:t>
      </w:r>
    </w:p>
    <w:p w:rsidR="00FF07E0" w:rsidRDefault="00EF5E44">
      <w:pPr>
        <w:adjustRightInd w:val="0"/>
        <w:spacing w:line="360" w:lineRule="auto"/>
        <w:ind w:firstLineChars="200" w:firstLine="560"/>
        <w:jc w:val="left"/>
        <w:rPr>
          <w:rFonts w:ascii="宋体" w:eastAsia="宋体" w:hAnsi="宋体" w:cs="宋体"/>
          <w:bCs/>
          <w:color w:val="343434"/>
          <w:kern w:val="0"/>
          <w:sz w:val="28"/>
          <w:szCs w:val="28"/>
          <w:highlight w:val="yellow"/>
        </w:rPr>
      </w:pPr>
      <w:r>
        <w:rPr>
          <w:rFonts w:ascii="宋体" w:eastAsia="宋体" w:hAnsi="宋体" w:cs="宋体" w:hint="eastAsia"/>
          <w:bCs/>
          <w:color w:val="343434"/>
          <w:kern w:val="0"/>
          <w:sz w:val="28"/>
          <w:szCs w:val="28"/>
        </w:rPr>
        <w:t xml:space="preserve"> 2022年度关于凤凰县商务局农产品仓储保鲜冷链基础设施建设项目统筹整合专项资金100.00万元，其中根据</w:t>
      </w:r>
      <w:r>
        <w:rPr>
          <w:rFonts w:ascii="宋体" w:eastAsia="宋体" w:hAnsi="宋体" w:cs="宋体" w:hint="eastAsia"/>
          <w:kern w:val="0"/>
          <w:sz w:val="28"/>
          <w:szCs w:val="28"/>
        </w:rPr>
        <w:t>《关于下达2022年统筹整合财政涉农资金项目计划的通知（第八批）》凤乡振领发[2022]39号文件、《关于下达调整2022年统筹整合财政涉农资金项目计划的通知（第十五批）》凤乡振领发[2022]82号文件、《关于下达2022年统筹整合财政涉农资金项目计划的通知（十六批）》凤乡振领发[2022]98号等文件。2022年8月4日进行招标，根据凤财采计</w:t>
      </w:r>
      <w:r>
        <w:rPr>
          <w:rFonts w:ascii="宋体" w:eastAsia="宋体" w:hAnsi="宋体" w:cs="宋体" w:hint="eastAsia"/>
          <w:kern w:val="0"/>
          <w:sz w:val="28"/>
          <w:szCs w:val="28"/>
        </w:rPr>
        <w:lastRenderedPageBreak/>
        <w:t>[2022]1016中标通知，中标单位：湖南宇之洋科贸有限公司，中标金额为</w:t>
      </w:r>
      <w:r>
        <w:rPr>
          <w:rFonts w:asciiTheme="minorEastAsia" w:hAnsiTheme="minorEastAsia" w:cs="宋体" w:hint="eastAsia"/>
          <w:kern w:val="0"/>
          <w:sz w:val="28"/>
          <w:szCs w:val="28"/>
        </w:rPr>
        <w:t>98.95234</w:t>
      </w:r>
      <w:r>
        <w:rPr>
          <w:rFonts w:ascii="宋体" w:eastAsia="宋体" w:hAnsi="宋体" w:cs="宋体" w:hint="eastAsia"/>
          <w:kern w:val="0"/>
          <w:sz w:val="28"/>
          <w:szCs w:val="28"/>
        </w:rPr>
        <w:t>万元。项目资金涉及阿拉营镇化眉村，计划搭建冷藏室1座：建筑面积60平方米、容积280立方米，购置0度至正负5度制冷机组及所需气调配套设备。搭建冷冻室1座：建筑面积60平方米、容积280立方米，购置0度至零下20度制冷机组及所需气调配套设备。搭建简易钢棚200平方米。</w:t>
      </w:r>
      <w:bookmarkEnd w:id="0"/>
      <w:bookmarkEnd w:id="1"/>
      <w:r>
        <w:rPr>
          <w:rFonts w:ascii="宋体" w:eastAsia="宋体" w:hAnsi="宋体" w:cs="宋体" w:hint="eastAsia"/>
          <w:kern w:val="0"/>
          <w:sz w:val="28"/>
          <w:szCs w:val="28"/>
        </w:rPr>
        <w:t>项目配套设施建成后，延长了当地老百姓农产品存储保鲜时间，形成错峰售的销售模式，有效增加老百姓收入，受益人口达1798人。</w:t>
      </w:r>
    </w:p>
    <w:p w:rsidR="00FF07E0" w:rsidRDefault="00EF5E44">
      <w:pPr>
        <w:numPr>
          <w:ilvl w:val="0"/>
          <w:numId w:val="7"/>
        </w:numPr>
        <w:adjustRightInd w:val="0"/>
        <w:spacing w:line="360" w:lineRule="auto"/>
        <w:ind w:firstLine="560"/>
        <w:jc w:val="left"/>
        <w:rPr>
          <w:rFonts w:ascii="宋体" w:eastAsia="宋体" w:hAnsi="宋体" w:cs="宋体"/>
          <w:b/>
          <w:kern w:val="0"/>
          <w:sz w:val="28"/>
          <w:szCs w:val="28"/>
        </w:rPr>
      </w:pPr>
      <w:r>
        <w:rPr>
          <w:rFonts w:ascii="宋体" w:eastAsia="宋体" w:hAnsi="宋体" w:cs="宋体" w:hint="eastAsia"/>
          <w:b/>
          <w:kern w:val="0"/>
          <w:sz w:val="28"/>
          <w:szCs w:val="28"/>
        </w:rPr>
        <w:t>资金使用情况</w:t>
      </w:r>
    </w:p>
    <w:p w:rsidR="00FF07E0" w:rsidRDefault="00EF5E44">
      <w:pPr>
        <w:numPr>
          <w:ilvl w:val="0"/>
          <w:numId w:val="8"/>
        </w:numPr>
        <w:adjustRightInd w:val="0"/>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项目资金安排落实情况</w:t>
      </w:r>
    </w:p>
    <w:p w:rsidR="00FF07E0" w:rsidRDefault="00EF5E44">
      <w:pPr>
        <w:adjustRightInd w:val="0"/>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 xml:space="preserve">    2022年10月19日，根据中共凤凰县委实施乡村振兴战略领导小组文件凤乡振领发[2022]98号《关于下达2022年统筹整合财政涉农资金项目计划的通知（第十六批）》下达农产品仓储保鲜冷链基础设施建设项目，该项目预算资金为100.00万元。凤凰县财政局下达《关于下达2022年第十四批统筹整合资金的通知》凤财农函[2022]27号文件，批复资金100.00万元。实际到位100.00万元，到位率100%。</w:t>
      </w:r>
    </w:p>
    <w:p w:rsidR="00FF07E0" w:rsidRDefault="00EF5E44">
      <w:pPr>
        <w:adjustRightInd w:val="0"/>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（二）项目资金实际使用情况分析</w:t>
      </w:r>
    </w:p>
    <w:p w:rsidR="00FF07E0" w:rsidRDefault="00EF5E44">
      <w:pPr>
        <w:adjustRightInd w:val="0"/>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2022年凤凰县商务局农产品仓储保鲜冷链基础设施建设项目共计支付项目资金99.90234万元，按合同约定实际拨付湖南宇之洋科贸有限公司项目款95.98377万元，剩余2.96857万元为按合同扣留3%的质保金，拨付湖南智多星信息技术有限公司询价费0.95万元。</w:t>
      </w:r>
      <w:r>
        <w:rPr>
          <w:rFonts w:ascii="宋体" w:eastAsia="宋体" w:hAnsi="宋体" w:cs="宋体" w:hint="eastAsia"/>
          <w:kern w:val="0"/>
          <w:sz w:val="28"/>
          <w:szCs w:val="28"/>
        </w:rPr>
        <w:lastRenderedPageBreak/>
        <w:t>结余0.09766万元已退回凤凰县财政局国库。</w:t>
      </w:r>
    </w:p>
    <w:p w:rsidR="00FF07E0" w:rsidRDefault="00EF5E44">
      <w:pPr>
        <w:adjustRightInd w:val="0"/>
        <w:spacing w:line="360" w:lineRule="auto"/>
        <w:ind w:firstLineChars="200" w:firstLine="560"/>
        <w:jc w:val="left"/>
        <w:rPr>
          <w:rFonts w:ascii="宋体" w:hAnsi="宋体" w:cs="宋体"/>
          <w:bCs/>
          <w:color w:val="343434"/>
          <w:kern w:val="0"/>
          <w:sz w:val="28"/>
          <w:szCs w:val="28"/>
        </w:rPr>
      </w:pPr>
      <w:r>
        <w:rPr>
          <w:rFonts w:asciiTheme="minorEastAsia" w:hAnsiTheme="minorEastAsia" w:cs="Times New Roman" w:hint="eastAsia"/>
          <w:sz w:val="28"/>
          <w:szCs w:val="28"/>
        </w:rPr>
        <w:t>根据项目实施单位报送的自评报告及相关材料复查核实，2022年度凤凰县商务局</w:t>
      </w:r>
      <w:r>
        <w:rPr>
          <w:rFonts w:ascii="宋体" w:eastAsia="宋体" w:hAnsi="宋体" w:cs="宋体" w:hint="eastAsia"/>
          <w:bCs/>
          <w:color w:val="343434"/>
          <w:kern w:val="0"/>
          <w:sz w:val="28"/>
          <w:szCs w:val="28"/>
        </w:rPr>
        <w:t>农产品仓储保鲜冷链基础设施建设项目统筹整合专项资金</w:t>
      </w:r>
      <w:r>
        <w:rPr>
          <w:rFonts w:asciiTheme="minorEastAsia" w:hAnsiTheme="minorEastAsia" w:cs="Times New Roman" w:hint="eastAsia"/>
          <w:sz w:val="28"/>
          <w:szCs w:val="28"/>
        </w:rPr>
        <w:t>100.00万元，到位率100%，实际使用资金99.90234万元，资金使用率99.90%。资金支付实行国库集中支付方式，凤凰县财政集中支付核算局根据项目单位实施完成情况，由项目单位提出申请，通过财政集中支付，资金支付依据合规合法，有完整的审批程序和手续，没有截留、挤占、挪用、虚列支出等情况。</w:t>
      </w:r>
    </w:p>
    <w:p w:rsidR="00FF07E0" w:rsidRDefault="00EF5E44">
      <w:pPr>
        <w:adjustRightInd w:val="0"/>
        <w:spacing w:line="360" w:lineRule="auto"/>
        <w:ind w:firstLine="560"/>
        <w:jc w:val="left"/>
        <w:rPr>
          <w:rFonts w:ascii="宋体" w:eastAsia="宋体" w:hAnsi="宋体" w:cs="宋体"/>
          <w:b/>
          <w:color w:val="343434"/>
          <w:kern w:val="0"/>
          <w:sz w:val="28"/>
          <w:szCs w:val="28"/>
        </w:rPr>
      </w:pPr>
      <w:r>
        <w:rPr>
          <w:rFonts w:ascii="宋体" w:eastAsia="宋体" w:hAnsi="宋体" w:cs="宋体" w:hint="eastAsia"/>
          <w:b/>
          <w:color w:val="343434"/>
          <w:kern w:val="0"/>
          <w:sz w:val="28"/>
          <w:szCs w:val="28"/>
        </w:rPr>
        <w:t>三、项目绩效情况</w:t>
      </w:r>
    </w:p>
    <w:p w:rsidR="00FF07E0" w:rsidRDefault="00EF5E44">
      <w:pPr>
        <w:adjustRightInd w:val="0"/>
        <w:spacing w:line="360" w:lineRule="auto"/>
        <w:ind w:firstLine="560"/>
        <w:jc w:val="left"/>
        <w:rPr>
          <w:rFonts w:ascii="宋体" w:eastAsia="宋体" w:hAnsi="宋体" w:cs="宋体"/>
          <w:bCs/>
          <w:color w:val="343434"/>
          <w:kern w:val="0"/>
          <w:sz w:val="28"/>
          <w:szCs w:val="28"/>
        </w:rPr>
      </w:pPr>
      <w:r>
        <w:rPr>
          <w:rFonts w:ascii="宋体" w:eastAsia="宋体" w:hAnsi="宋体" w:cs="宋体" w:hint="eastAsia"/>
          <w:bCs/>
          <w:color w:val="343434"/>
          <w:kern w:val="0"/>
          <w:sz w:val="28"/>
          <w:szCs w:val="28"/>
        </w:rPr>
        <w:t>（一）绩效目标</w:t>
      </w:r>
    </w:p>
    <w:p w:rsidR="00FF07E0" w:rsidRDefault="00EF5E44">
      <w:pPr>
        <w:adjustRightInd w:val="0"/>
        <w:spacing w:line="360" w:lineRule="auto"/>
        <w:ind w:firstLine="560"/>
        <w:jc w:val="left"/>
        <w:rPr>
          <w:rFonts w:ascii="宋体" w:eastAsia="宋体" w:hAnsi="宋体" w:cs="宋体"/>
          <w:bCs/>
          <w:kern w:val="0"/>
          <w:sz w:val="28"/>
          <w:szCs w:val="28"/>
        </w:rPr>
      </w:pPr>
      <w:r>
        <w:rPr>
          <w:rFonts w:ascii="宋体" w:eastAsia="宋体" w:hAnsi="宋体" w:cs="宋体" w:hint="eastAsia"/>
          <w:bCs/>
          <w:kern w:val="0"/>
          <w:sz w:val="28"/>
          <w:szCs w:val="28"/>
        </w:rPr>
        <w:t>长期绩效目标：按照县委、县政府关于开展乡村振兴工作的部署，凤凰县商务局针对乡村振兴工作积极动员，强化措施，精心安排，扎实做好乡村振兴工作，真正做到为群众办好事，做好事，解难事，解决当地百姓农产品的存储保险，减少损失，提高农业的综合效益，促进农业产业化和农村经济又好又快发展。</w:t>
      </w:r>
    </w:p>
    <w:p w:rsidR="00FF07E0" w:rsidRDefault="00EF5E44">
      <w:pPr>
        <w:adjustRightInd w:val="0"/>
        <w:spacing w:line="360" w:lineRule="auto"/>
        <w:ind w:firstLine="560"/>
        <w:jc w:val="left"/>
        <w:rPr>
          <w:rFonts w:ascii="宋体" w:eastAsia="宋体" w:hAnsi="宋体" w:cs="宋体"/>
          <w:bCs/>
          <w:kern w:val="0"/>
          <w:sz w:val="28"/>
          <w:szCs w:val="28"/>
        </w:rPr>
      </w:pPr>
      <w:r>
        <w:rPr>
          <w:rFonts w:ascii="宋体" w:eastAsia="宋体" w:hAnsi="宋体" w:cs="宋体" w:hint="eastAsia"/>
          <w:bCs/>
          <w:kern w:val="0"/>
          <w:sz w:val="28"/>
          <w:szCs w:val="28"/>
        </w:rPr>
        <w:t>年度绩效目标：</w:t>
      </w:r>
      <w:r>
        <w:rPr>
          <w:rFonts w:ascii="宋体" w:eastAsia="宋体" w:hAnsi="宋体" w:cs="宋体" w:hint="eastAsia"/>
          <w:kern w:val="0"/>
          <w:sz w:val="28"/>
          <w:szCs w:val="28"/>
        </w:rPr>
        <w:t>搭建冷藏室1座：建筑面积60平方米、容积280立方米，购置0度至正负5度制冷机组及所需气调配套设备。搭建冷冻室1座：建筑面积60平方米、容积280立方米，购置0度至零下20度制冷机组及所需气调配套设备。搭建简易钢棚200平方米</w:t>
      </w:r>
      <w:r>
        <w:rPr>
          <w:rFonts w:ascii="宋体" w:eastAsia="宋体" w:hAnsi="宋体" w:cs="宋体" w:hint="eastAsia"/>
          <w:bCs/>
          <w:kern w:val="0"/>
          <w:sz w:val="28"/>
          <w:szCs w:val="28"/>
        </w:rPr>
        <w:t>。延长农作物存储保鲜时间，提高老百姓收入。项目覆盖1村6组489户1798人，预计人均增收0.01万元。</w:t>
      </w:r>
    </w:p>
    <w:p w:rsidR="00FF07E0" w:rsidRDefault="00EF5E44">
      <w:pPr>
        <w:adjustRightInd w:val="0"/>
        <w:spacing w:line="360" w:lineRule="auto"/>
        <w:ind w:firstLineChars="900" w:firstLine="2520"/>
        <w:jc w:val="left"/>
        <w:rPr>
          <w:rFonts w:ascii="宋体" w:eastAsia="宋体" w:hAnsi="宋体" w:cs="宋体"/>
          <w:bCs/>
          <w:kern w:val="0"/>
          <w:sz w:val="28"/>
          <w:szCs w:val="28"/>
        </w:rPr>
      </w:pPr>
      <w:r>
        <w:rPr>
          <w:rFonts w:ascii="宋体" w:eastAsia="宋体" w:hAnsi="宋体" w:cs="宋体" w:hint="eastAsia"/>
          <w:bCs/>
          <w:kern w:val="0"/>
          <w:sz w:val="28"/>
          <w:szCs w:val="28"/>
        </w:rPr>
        <w:t>项目各项绩效指标设立情况</w:t>
      </w:r>
    </w:p>
    <w:tbl>
      <w:tblPr>
        <w:tblStyle w:val="a7"/>
        <w:tblW w:w="0" w:type="auto"/>
        <w:tblLook w:val="04A0"/>
      </w:tblPr>
      <w:tblGrid>
        <w:gridCol w:w="2838"/>
        <w:gridCol w:w="2908"/>
        <w:gridCol w:w="2776"/>
      </w:tblGrid>
      <w:tr w:rsidR="00FF07E0">
        <w:tc>
          <w:tcPr>
            <w:tcW w:w="2876" w:type="dxa"/>
          </w:tcPr>
          <w:p w:rsidR="00FF07E0" w:rsidRDefault="00EF5E44">
            <w:pPr>
              <w:adjustRightInd w:val="0"/>
              <w:spacing w:line="360" w:lineRule="auto"/>
              <w:ind w:firstLineChars="400" w:firstLine="840"/>
              <w:jc w:val="left"/>
              <w:rPr>
                <w:rFonts w:ascii="宋体" w:eastAsia="宋体" w:hAnsi="宋体" w:cs="宋体"/>
                <w:bCs/>
                <w:kern w:val="0"/>
                <w:szCs w:val="21"/>
              </w:rPr>
            </w:pPr>
            <w:r>
              <w:rPr>
                <w:rFonts w:ascii="宋体" w:eastAsia="宋体" w:hAnsi="宋体" w:cs="宋体" w:hint="eastAsia"/>
                <w:bCs/>
                <w:kern w:val="0"/>
                <w:szCs w:val="21"/>
              </w:rPr>
              <w:lastRenderedPageBreak/>
              <w:t>指标名称</w:t>
            </w:r>
          </w:p>
        </w:tc>
        <w:tc>
          <w:tcPr>
            <w:tcW w:w="2947" w:type="dxa"/>
          </w:tcPr>
          <w:p w:rsidR="00FF07E0" w:rsidRDefault="00EF5E44">
            <w:pPr>
              <w:adjustRightInd w:val="0"/>
              <w:spacing w:line="360" w:lineRule="auto"/>
              <w:ind w:firstLineChars="400" w:firstLine="840"/>
              <w:jc w:val="left"/>
              <w:rPr>
                <w:rFonts w:ascii="宋体" w:eastAsia="宋体" w:hAnsi="宋体" w:cs="宋体"/>
                <w:bCs/>
                <w:kern w:val="0"/>
                <w:szCs w:val="21"/>
              </w:rPr>
            </w:pPr>
            <w:r>
              <w:rPr>
                <w:rFonts w:ascii="宋体" w:eastAsia="宋体" w:hAnsi="宋体" w:cs="宋体" w:hint="eastAsia"/>
                <w:bCs/>
                <w:kern w:val="0"/>
                <w:szCs w:val="21"/>
              </w:rPr>
              <w:t>指标内容</w:t>
            </w:r>
          </w:p>
        </w:tc>
        <w:tc>
          <w:tcPr>
            <w:tcW w:w="2807" w:type="dxa"/>
          </w:tcPr>
          <w:p w:rsidR="00FF07E0" w:rsidRDefault="00EF5E44">
            <w:pPr>
              <w:adjustRightInd w:val="0"/>
              <w:spacing w:line="360" w:lineRule="auto"/>
              <w:ind w:firstLineChars="500" w:firstLine="1050"/>
              <w:jc w:val="left"/>
              <w:rPr>
                <w:rFonts w:ascii="宋体" w:eastAsia="宋体" w:hAnsi="宋体" w:cs="宋体"/>
                <w:bCs/>
                <w:kern w:val="0"/>
                <w:szCs w:val="21"/>
              </w:rPr>
            </w:pPr>
            <w:r>
              <w:rPr>
                <w:rFonts w:ascii="宋体" w:eastAsia="宋体" w:hAnsi="宋体" w:cs="宋体" w:hint="eastAsia"/>
                <w:bCs/>
                <w:kern w:val="0"/>
                <w:szCs w:val="21"/>
              </w:rPr>
              <w:t>指标值</w:t>
            </w:r>
          </w:p>
        </w:tc>
      </w:tr>
      <w:tr w:rsidR="00FF07E0">
        <w:tc>
          <w:tcPr>
            <w:tcW w:w="2876" w:type="dxa"/>
            <w:vMerge w:val="restart"/>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数量指标</w:t>
            </w:r>
          </w:p>
          <w:p w:rsidR="00FF07E0" w:rsidRDefault="00FF07E0">
            <w:pPr>
              <w:adjustRightInd w:val="0"/>
              <w:spacing w:line="360" w:lineRule="auto"/>
              <w:jc w:val="left"/>
              <w:rPr>
                <w:rFonts w:ascii="宋体" w:eastAsia="宋体" w:hAnsi="宋体" w:cs="宋体"/>
                <w:bCs/>
                <w:kern w:val="0"/>
                <w:szCs w:val="21"/>
              </w:rPr>
            </w:pPr>
          </w:p>
        </w:tc>
        <w:tc>
          <w:tcPr>
            <w:tcW w:w="2947"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采购保鲜设备</w:t>
            </w:r>
          </w:p>
        </w:tc>
        <w:tc>
          <w:tcPr>
            <w:tcW w:w="2807"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4台</w:t>
            </w:r>
          </w:p>
        </w:tc>
      </w:tr>
      <w:tr w:rsidR="00FF07E0">
        <w:tc>
          <w:tcPr>
            <w:tcW w:w="2876" w:type="dxa"/>
            <w:vMerge/>
          </w:tcPr>
          <w:p w:rsidR="00FF07E0" w:rsidRDefault="00FF07E0">
            <w:pPr>
              <w:adjustRightInd w:val="0"/>
              <w:spacing w:line="360" w:lineRule="auto"/>
              <w:jc w:val="left"/>
              <w:rPr>
                <w:rFonts w:ascii="宋体" w:eastAsia="宋体" w:hAnsi="宋体" w:cs="宋体"/>
                <w:bCs/>
                <w:kern w:val="0"/>
                <w:szCs w:val="21"/>
              </w:rPr>
            </w:pPr>
          </w:p>
        </w:tc>
        <w:tc>
          <w:tcPr>
            <w:tcW w:w="2947"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保鲜冷链基础设施建设数</w:t>
            </w:r>
          </w:p>
        </w:tc>
        <w:tc>
          <w:tcPr>
            <w:tcW w:w="2807"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2座</w:t>
            </w:r>
          </w:p>
        </w:tc>
      </w:tr>
      <w:tr w:rsidR="00FF07E0">
        <w:tc>
          <w:tcPr>
            <w:tcW w:w="2876" w:type="dxa"/>
            <w:vMerge w:val="restart"/>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质量指标</w:t>
            </w:r>
          </w:p>
        </w:tc>
        <w:tc>
          <w:tcPr>
            <w:tcW w:w="2947"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项目工程验收合格率</w:t>
            </w:r>
          </w:p>
        </w:tc>
        <w:tc>
          <w:tcPr>
            <w:tcW w:w="2807"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100%</w:t>
            </w:r>
          </w:p>
        </w:tc>
      </w:tr>
      <w:tr w:rsidR="00FF07E0">
        <w:tc>
          <w:tcPr>
            <w:tcW w:w="2876" w:type="dxa"/>
            <w:vMerge/>
          </w:tcPr>
          <w:p w:rsidR="00FF07E0" w:rsidRDefault="00FF07E0">
            <w:pPr>
              <w:adjustRightInd w:val="0"/>
              <w:spacing w:line="360" w:lineRule="auto"/>
              <w:jc w:val="left"/>
              <w:rPr>
                <w:rFonts w:ascii="宋体" w:eastAsia="宋体" w:hAnsi="宋体" w:cs="宋体"/>
                <w:bCs/>
                <w:kern w:val="0"/>
                <w:szCs w:val="21"/>
              </w:rPr>
            </w:pPr>
          </w:p>
        </w:tc>
        <w:tc>
          <w:tcPr>
            <w:tcW w:w="2947"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采购配套设施设备验收合格率</w:t>
            </w:r>
          </w:p>
        </w:tc>
        <w:tc>
          <w:tcPr>
            <w:tcW w:w="2807"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100%</w:t>
            </w:r>
          </w:p>
        </w:tc>
      </w:tr>
      <w:tr w:rsidR="00FF07E0">
        <w:tc>
          <w:tcPr>
            <w:tcW w:w="2876"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时效指标</w:t>
            </w:r>
          </w:p>
        </w:tc>
        <w:tc>
          <w:tcPr>
            <w:tcW w:w="2947"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项目完成时间</w:t>
            </w:r>
          </w:p>
        </w:tc>
        <w:tc>
          <w:tcPr>
            <w:tcW w:w="2807"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2022年10月31日</w:t>
            </w:r>
          </w:p>
        </w:tc>
      </w:tr>
      <w:tr w:rsidR="00FF07E0">
        <w:tc>
          <w:tcPr>
            <w:tcW w:w="2876"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成本指标</w:t>
            </w:r>
          </w:p>
        </w:tc>
        <w:tc>
          <w:tcPr>
            <w:tcW w:w="2947"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项目总投入</w:t>
            </w:r>
          </w:p>
        </w:tc>
        <w:tc>
          <w:tcPr>
            <w:tcW w:w="2807"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100.00万</w:t>
            </w:r>
          </w:p>
        </w:tc>
      </w:tr>
      <w:tr w:rsidR="00FF07E0">
        <w:tc>
          <w:tcPr>
            <w:tcW w:w="2876"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社会效益指标</w:t>
            </w:r>
          </w:p>
        </w:tc>
        <w:tc>
          <w:tcPr>
            <w:tcW w:w="2947"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项目受益人数</w:t>
            </w:r>
          </w:p>
        </w:tc>
        <w:tc>
          <w:tcPr>
            <w:tcW w:w="2807"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4500人</w:t>
            </w:r>
          </w:p>
        </w:tc>
      </w:tr>
      <w:tr w:rsidR="00FF07E0">
        <w:tc>
          <w:tcPr>
            <w:tcW w:w="2876"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可持续影响指标</w:t>
            </w:r>
          </w:p>
        </w:tc>
        <w:tc>
          <w:tcPr>
            <w:tcW w:w="2947"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提高农产品保鲜时效</w:t>
            </w:r>
          </w:p>
        </w:tc>
        <w:tc>
          <w:tcPr>
            <w:tcW w:w="2807"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不断提高</w:t>
            </w:r>
          </w:p>
        </w:tc>
      </w:tr>
      <w:tr w:rsidR="00FF07E0">
        <w:tc>
          <w:tcPr>
            <w:tcW w:w="2876"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满意度指标</w:t>
            </w:r>
          </w:p>
        </w:tc>
        <w:tc>
          <w:tcPr>
            <w:tcW w:w="2947"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服务对象满意度</w:t>
            </w:r>
          </w:p>
        </w:tc>
        <w:tc>
          <w:tcPr>
            <w:tcW w:w="2807"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100%</w:t>
            </w:r>
          </w:p>
        </w:tc>
      </w:tr>
      <w:tr w:rsidR="00FF07E0">
        <w:tc>
          <w:tcPr>
            <w:tcW w:w="2876"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经济效益指标</w:t>
            </w:r>
          </w:p>
        </w:tc>
        <w:tc>
          <w:tcPr>
            <w:tcW w:w="2947"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全村居民收入增加额</w:t>
            </w:r>
          </w:p>
        </w:tc>
        <w:tc>
          <w:tcPr>
            <w:tcW w:w="2807" w:type="dxa"/>
          </w:tcPr>
          <w:p w:rsidR="00FF07E0" w:rsidRDefault="00EF5E44">
            <w:pPr>
              <w:adjustRightInd w:val="0"/>
              <w:spacing w:line="360" w:lineRule="auto"/>
              <w:jc w:val="left"/>
              <w:rPr>
                <w:rFonts w:ascii="宋体" w:eastAsia="宋体" w:hAnsi="宋体" w:cs="宋体"/>
                <w:bCs/>
                <w:kern w:val="0"/>
                <w:szCs w:val="21"/>
              </w:rPr>
            </w:pPr>
            <w:r>
              <w:rPr>
                <w:rFonts w:ascii="宋体" w:eastAsia="宋体" w:hAnsi="宋体" w:cs="宋体" w:hint="eastAsia"/>
                <w:bCs/>
                <w:kern w:val="0"/>
                <w:szCs w:val="21"/>
              </w:rPr>
              <w:t>10.00万</w:t>
            </w:r>
          </w:p>
        </w:tc>
      </w:tr>
    </w:tbl>
    <w:p w:rsidR="00FF07E0" w:rsidRDefault="00EF5E44">
      <w:pPr>
        <w:numPr>
          <w:ilvl w:val="0"/>
          <w:numId w:val="8"/>
        </w:numPr>
        <w:adjustRightInd w:val="0"/>
        <w:spacing w:line="360" w:lineRule="auto"/>
        <w:ind w:firstLineChars="200" w:firstLine="560"/>
        <w:jc w:val="left"/>
        <w:rPr>
          <w:rFonts w:ascii="宋体" w:eastAsia="宋体" w:hAnsi="宋体" w:cs="宋体"/>
          <w:bCs/>
          <w:kern w:val="0"/>
          <w:sz w:val="28"/>
          <w:szCs w:val="28"/>
        </w:rPr>
      </w:pPr>
      <w:r>
        <w:rPr>
          <w:rFonts w:ascii="宋体" w:eastAsia="宋体" w:hAnsi="宋体" w:cs="宋体" w:hint="eastAsia"/>
          <w:bCs/>
          <w:kern w:val="0"/>
          <w:sz w:val="28"/>
          <w:szCs w:val="28"/>
        </w:rPr>
        <w:t>项目产出及绩效完成情况</w:t>
      </w:r>
    </w:p>
    <w:p w:rsidR="00FF07E0" w:rsidRDefault="00EF5E44" w:rsidP="0040008C">
      <w:pPr>
        <w:adjustRightInd w:val="0"/>
        <w:spacing w:line="360" w:lineRule="auto"/>
        <w:ind w:leftChars="200" w:left="420" w:firstLineChars="100" w:firstLine="280"/>
        <w:jc w:val="left"/>
        <w:rPr>
          <w:rFonts w:ascii="宋体" w:eastAsia="宋体" w:hAnsi="宋体" w:cs="宋体"/>
          <w:bCs/>
          <w:kern w:val="0"/>
          <w:sz w:val="28"/>
          <w:szCs w:val="28"/>
        </w:rPr>
      </w:pPr>
      <w:r>
        <w:rPr>
          <w:rFonts w:ascii="宋体" w:eastAsia="宋体" w:hAnsi="宋体" w:cs="宋体" w:hint="eastAsia"/>
          <w:bCs/>
          <w:kern w:val="0"/>
          <w:sz w:val="28"/>
          <w:szCs w:val="28"/>
        </w:rPr>
        <w:t>1、项目产出情况分析</w:t>
      </w:r>
    </w:p>
    <w:p w:rsidR="00FF07E0" w:rsidRDefault="00EF5E44">
      <w:pPr>
        <w:adjustRightInd w:val="0"/>
        <w:spacing w:line="360" w:lineRule="auto"/>
        <w:ind w:firstLine="560"/>
        <w:jc w:val="left"/>
        <w:rPr>
          <w:rFonts w:ascii="宋体" w:eastAsia="宋体" w:hAnsi="宋体" w:cs="宋体"/>
          <w:bCs/>
          <w:kern w:val="0"/>
          <w:sz w:val="28"/>
          <w:szCs w:val="28"/>
        </w:rPr>
      </w:pPr>
      <w:r>
        <w:rPr>
          <w:rFonts w:ascii="宋体" w:eastAsia="宋体" w:hAnsi="宋体" w:cs="宋体" w:hint="eastAsia"/>
          <w:bCs/>
          <w:kern w:val="0"/>
          <w:sz w:val="28"/>
          <w:szCs w:val="28"/>
        </w:rPr>
        <w:t>（1）产出数量：项目已完成，采购保鲜设备4台，搭建保鲜冷链基础设施2座。</w:t>
      </w:r>
    </w:p>
    <w:p w:rsidR="00FF07E0" w:rsidRDefault="00EF5E44">
      <w:pPr>
        <w:adjustRightInd w:val="0"/>
        <w:spacing w:line="360" w:lineRule="auto"/>
        <w:ind w:firstLine="560"/>
        <w:jc w:val="left"/>
        <w:rPr>
          <w:rFonts w:ascii="宋体" w:eastAsia="宋体" w:hAnsi="宋体" w:cs="宋体"/>
          <w:bCs/>
          <w:kern w:val="0"/>
          <w:sz w:val="28"/>
          <w:szCs w:val="28"/>
        </w:rPr>
      </w:pPr>
      <w:r>
        <w:rPr>
          <w:rFonts w:ascii="宋体" w:eastAsia="宋体" w:hAnsi="宋体" w:cs="宋体" w:hint="eastAsia"/>
          <w:bCs/>
          <w:kern w:val="0"/>
          <w:sz w:val="28"/>
          <w:szCs w:val="28"/>
        </w:rPr>
        <w:t>（2）产出质量：根据凤凰县商务局《2022年统筹整合财政涉农资金项目竣工现场验收单》，由相关人员进行验收，验收结果为优。</w:t>
      </w:r>
    </w:p>
    <w:p w:rsidR="00FF07E0" w:rsidRDefault="00EF5E44">
      <w:pPr>
        <w:adjustRightInd w:val="0"/>
        <w:spacing w:line="360" w:lineRule="auto"/>
        <w:ind w:firstLine="560"/>
        <w:jc w:val="left"/>
        <w:rPr>
          <w:rFonts w:ascii="宋体" w:eastAsia="宋体" w:hAnsi="宋体" w:cs="宋体"/>
          <w:bCs/>
          <w:kern w:val="0"/>
          <w:sz w:val="28"/>
          <w:szCs w:val="28"/>
        </w:rPr>
      </w:pPr>
      <w:r>
        <w:rPr>
          <w:rFonts w:ascii="宋体" w:eastAsia="宋体" w:hAnsi="宋体" w:cs="宋体" w:hint="eastAsia"/>
          <w:bCs/>
          <w:kern w:val="0"/>
          <w:sz w:val="28"/>
          <w:szCs w:val="28"/>
        </w:rPr>
        <w:t>（3）产出时效：根据凤凰县商务局《2022年统筹整合财政涉农资金项目竣工现场验收单》，显示该项目起始日期为2022年8月17日，完结日期为2022年10月17日，该项目在指定时间内完成。</w:t>
      </w:r>
    </w:p>
    <w:p w:rsidR="00FF07E0" w:rsidRDefault="00EF5E44">
      <w:pPr>
        <w:adjustRightInd w:val="0"/>
        <w:spacing w:line="360" w:lineRule="auto"/>
        <w:ind w:firstLine="560"/>
        <w:jc w:val="left"/>
        <w:rPr>
          <w:rFonts w:ascii="宋体" w:eastAsia="宋体" w:hAnsi="宋体" w:cs="宋体"/>
          <w:bCs/>
          <w:kern w:val="0"/>
          <w:sz w:val="28"/>
          <w:szCs w:val="28"/>
        </w:rPr>
      </w:pPr>
      <w:r>
        <w:rPr>
          <w:rFonts w:ascii="宋体" w:eastAsia="宋体" w:hAnsi="宋体" w:cs="宋体" w:hint="eastAsia"/>
          <w:bCs/>
          <w:kern w:val="0"/>
          <w:sz w:val="28"/>
          <w:szCs w:val="28"/>
        </w:rPr>
        <w:t>(4)产出成本：项目预算为100.00万元，实际支出为</w:t>
      </w:r>
      <w:r>
        <w:rPr>
          <w:rFonts w:asciiTheme="minorEastAsia" w:hAnsiTheme="minorEastAsia" w:cs="Times New Roman" w:hint="eastAsia"/>
          <w:sz w:val="28"/>
          <w:szCs w:val="28"/>
        </w:rPr>
        <w:t>99.90234万元，</w:t>
      </w:r>
      <w:r>
        <w:rPr>
          <w:rFonts w:ascii="宋体" w:eastAsia="宋体" w:hAnsi="宋体" w:cs="宋体" w:hint="eastAsia"/>
          <w:bCs/>
          <w:kern w:val="0"/>
          <w:sz w:val="28"/>
          <w:szCs w:val="28"/>
        </w:rPr>
        <w:t>未超过项目总成本。</w:t>
      </w:r>
    </w:p>
    <w:p w:rsidR="00FF07E0" w:rsidRDefault="00EF5E44">
      <w:pPr>
        <w:adjustRightInd w:val="0"/>
        <w:spacing w:line="360" w:lineRule="auto"/>
        <w:ind w:firstLine="560"/>
        <w:jc w:val="left"/>
        <w:rPr>
          <w:rFonts w:ascii="宋体" w:eastAsia="宋体" w:hAnsi="宋体" w:cs="宋体"/>
          <w:bCs/>
          <w:kern w:val="0"/>
          <w:sz w:val="28"/>
          <w:szCs w:val="28"/>
        </w:rPr>
      </w:pPr>
      <w:r>
        <w:rPr>
          <w:rFonts w:ascii="宋体" w:eastAsia="宋体" w:hAnsi="宋体" w:cs="宋体" w:hint="eastAsia"/>
          <w:bCs/>
          <w:kern w:val="0"/>
          <w:sz w:val="28"/>
          <w:szCs w:val="28"/>
        </w:rPr>
        <w:t>2、绩效完成情况</w:t>
      </w:r>
    </w:p>
    <w:p w:rsidR="00FF07E0" w:rsidRDefault="00EF5E44">
      <w:pPr>
        <w:adjustRightInd w:val="0"/>
        <w:spacing w:line="360" w:lineRule="auto"/>
        <w:ind w:firstLine="560"/>
        <w:jc w:val="left"/>
        <w:rPr>
          <w:rFonts w:ascii="宋体" w:eastAsia="宋体" w:hAnsi="宋体" w:cs="宋体"/>
          <w:bCs/>
          <w:kern w:val="0"/>
          <w:sz w:val="28"/>
          <w:szCs w:val="28"/>
        </w:rPr>
      </w:pPr>
      <w:r>
        <w:rPr>
          <w:rFonts w:ascii="宋体" w:eastAsia="宋体" w:hAnsi="宋体" w:cs="宋体" w:hint="eastAsia"/>
          <w:bCs/>
          <w:kern w:val="0"/>
          <w:sz w:val="28"/>
          <w:szCs w:val="28"/>
        </w:rPr>
        <w:t>（1）经济效益：项目实施后，完成仓储冷冻冷链建设库一座，</w:t>
      </w:r>
      <w:r>
        <w:rPr>
          <w:rFonts w:ascii="宋体" w:eastAsia="宋体" w:hAnsi="宋体" w:cs="宋体" w:hint="eastAsia"/>
          <w:bCs/>
          <w:kern w:val="0"/>
          <w:sz w:val="28"/>
          <w:szCs w:val="28"/>
        </w:rPr>
        <w:lastRenderedPageBreak/>
        <w:t>用于农产品仓储保鲜，冷冻库真正发挥作用和效益的时段是每年6-10月份，由于该冻库2022年年底才竣工，所以产出效果不大明显。预计明年实现全村居民总收入增加10.00万元以上。项目产出效益较低，项目实施单位要多管齐下，精于管理和开拓路子，使项目发挥最大的经济效益，向预期目标靠拢，才能使农产品仓储保鲜冷链基础设施建设项目可持续发展。截止至2023年9月19日，由于该项目还未通电以至于项目未投入使用，暂无产生经济效益。</w:t>
      </w:r>
    </w:p>
    <w:p w:rsidR="00FF07E0" w:rsidRDefault="00EF5E44">
      <w:pPr>
        <w:adjustRightInd w:val="0"/>
        <w:spacing w:line="360" w:lineRule="auto"/>
        <w:ind w:firstLineChars="200" w:firstLine="560"/>
        <w:jc w:val="left"/>
        <w:rPr>
          <w:rFonts w:ascii="宋体" w:eastAsia="宋体" w:hAnsi="宋体" w:cs="宋体"/>
          <w:bCs/>
          <w:kern w:val="0"/>
          <w:sz w:val="28"/>
          <w:szCs w:val="28"/>
        </w:rPr>
      </w:pPr>
      <w:r>
        <w:rPr>
          <w:rFonts w:ascii="宋体" w:eastAsia="宋体" w:hAnsi="宋体" w:cs="宋体" w:hint="eastAsia"/>
          <w:bCs/>
          <w:kern w:val="0"/>
          <w:sz w:val="28"/>
          <w:szCs w:val="28"/>
        </w:rPr>
        <w:t>（2）社会效益：通过项目实施，预计使得1村6组1798人受益，能促进社会经济发展，增加就业机会，有利于农业的稳定和实现农村经济多元化的可持续发展，促进农业科技应用与推广，为提高居民生活水平及生活质量创造条件，对减缓社会就业问题、社会安定团结和农村经济快速发展起到积极的作用。但由于项目尚未投入使用，未产生社会效应。</w:t>
      </w:r>
    </w:p>
    <w:p w:rsidR="00FF07E0" w:rsidRDefault="00EF5E44">
      <w:pPr>
        <w:spacing w:line="360" w:lineRule="auto"/>
        <w:ind w:firstLineChars="200" w:firstLine="560"/>
        <w:jc w:val="left"/>
        <w:textAlignment w:val="baseline"/>
        <w:rPr>
          <w:rFonts w:ascii="宋体" w:eastAsia="宋体" w:hAnsi="宋体" w:cs="宋体"/>
          <w:bCs/>
          <w:color w:val="343434"/>
          <w:kern w:val="0"/>
          <w:sz w:val="28"/>
          <w:szCs w:val="28"/>
        </w:rPr>
      </w:pPr>
      <w:r>
        <w:rPr>
          <w:rFonts w:ascii="宋体" w:eastAsia="宋体" w:hAnsi="宋体" w:cs="宋体" w:hint="eastAsia"/>
          <w:bCs/>
          <w:kern w:val="0"/>
          <w:sz w:val="28"/>
          <w:szCs w:val="28"/>
        </w:rPr>
        <w:t>（3）可持续影响：农产品仓储保鲜冷链基础设施建设项目可持续性为20年，项目的实施能够使得农作物更好的储存，提高了本土农产品竞争力。</w:t>
      </w:r>
      <w:r>
        <w:rPr>
          <w:rFonts w:ascii="宋体" w:eastAsia="宋体" w:hAnsi="宋体" w:cs="宋体" w:hint="eastAsia"/>
          <w:bCs/>
          <w:color w:val="343434"/>
          <w:kern w:val="0"/>
          <w:sz w:val="28"/>
          <w:szCs w:val="28"/>
        </w:rPr>
        <w:t>使得项目区群众和周边群众收入快速增长，贫困农户摆脱贫困，并防止了返贫，可确保经济发展、社会稳定，人民安居乐业，实现区域经济社会的可持续发展，为凤凰县今年巩固脱贫和乡村振兴作出</w:t>
      </w:r>
      <w:r>
        <w:rPr>
          <w:rFonts w:ascii="宋体" w:hAnsi="宋体" w:cs="宋体" w:hint="eastAsia"/>
          <w:bCs/>
          <w:color w:val="343434"/>
          <w:kern w:val="0"/>
          <w:sz w:val="28"/>
          <w:szCs w:val="28"/>
        </w:rPr>
        <w:t>较</w:t>
      </w:r>
      <w:r>
        <w:rPr>
          <w:rFonts w:ascii="宋体" w:eastAsia="宋体" w:hAnsi="宋体" w:cs="宋体" w:hint="eastAsia"/>
          <w:bCs/>
          <w:color w:val="343434"/>
          <w:kern w:val="0"/>
          <w:sz w:val="28"/>
          <w:szCs w:val="28"/>
        </w:rPr>
        <w:t>大的贡献。但由于项目还未投入使用，未产生可持续影响。</w:t>
      </w:r>
    </w:p>
    <w:p w:rsidR="00FF07E0" w:rsidRDefault="00EF5E44">
      <w:pPr>
        <w:adjustRightInd w:val="0"/>
        <w:spacing w:line="360" w:lineRule="auto"/>
        <w:ind w:firstLine="560"/>
        <w:jc w:val="left"/>
        <w:rPr>
          <w:rFonts w:ascii="宋体" w:eastAsia="宋体" w:hAnsi="宋体" w:cs="宋体"/>
          <w:bCs/>
          <w:kern w:val="0"/>
          <w:sz w:val="28"/>
          <w:szCs w:val="28"/>
        </w:rPr>
      </w:pPr>
      <w:r>
        <w:rPr>
          <w:rFonts w:ascii="宋体" w:eastAsia="宋体" w:hAnsi="宋体" w:cs="宋体" w:hint="eastAsia"/>
          <w:bCs/>
          <w:kern w:val="0"/>
          <w:sz w:val="28"/>
          <w:szCs w:val="28"/>
        </w:rPr>
        <w:t>（4）满意度：</w:t>
      </w:r>
      <w:r>
        <w:rPr>
          <w:rFonts w:asciiTheme="minorEastAsia" w:hAnsiTheme="minorEastAsia" w:hint="eastAsia"/>
          <w:sz w:val="28"/>
          <w:szCs w:val="28"/>
        </w:rPr>
        <w:t>评价小组于2023年9月对受益农户共发放调查问卷20份，实际有效收回20份，有效回收率100%，综合满意度为90%。</w:t>
      </w:r>
    </w:p>
    <w:p w:rsidR="00FF07E0" w:rsidRDefault="00EF5E44">
      <w:pPr>
        <w:adjustRightInd w:val="0"/>
        <w:spacing w:line="360" w:lineRule="auto"/>
        <w:ind w:firstLine="560"/>
        <w:jc w:val="left"/>
        <w:rPr>
          <w:rFonts w:ascii="宋体" w:eastAsia="宋体" w:hAnsi="宋体" w:cs="宋体"/>
          <w:b/>
          <w:color w:val="343434"/>
          <w:kern w:val="0"/>
          <w:sz w:val="28"/>
          <w:szCs w:val="28"/>
        </w:rPr>
      </w:pPr>
      <w:r>
        <w:rPr>
          <w:rFonts w:ascii="宋体" w:eastAsia="宋体" w:hAnsi="宋体" w:cs="宋体" w:hint="eastAsia"/>
          <w:b/>
          <w:color w:val="343434"/>
          <w:kern w:val="0"/>
          <w:sz w:val="28"/>
          <w:szCs w:val="28"/>
        </w:rPr>
        <w:t>四、现场评价复核抽查情况</w:t>
      </w:r>
    </w:p>
    <w:p w:rsidR="00FF07E0" w:rsidRDefault="00EF5E44">
      <w:pPr>
        <w:spacing w:line="360" w:lineRule="auto"/>
        <w:ind w:firstLineChars="200" w:firstLine="560"/>
        <w:rPr>
          <w:rFonts w:asciiTheme="minorEastAsia" w:hAnsiTheme="minorEastAsia"/>
          <w:sz w:val="28"/>
          <w:szCs w:val="28"/>
        </w:rPr>
      </w:pPr>
      <w:r>
        <w:rPr>
          <w:rFonts w:ascii="宋体" w:eastAsia="宋体" w:hAnsi="宋体" w:cs="宋体" w:hint="eastAsia"/>
          <w:bCs/>
          <w:color w:val="343434"/>
          <w:kern w:val="0"/>
          <w:sz w:val="28"/>
          <w:szCs w:val="28"/>
        </w:rPr>
        <w:lastRenderedPageBreak/>
        <w:t>《凤凰县财政局关于开展2022年财政衔接推进乡村振兴补助资金和统筹整合使用财政涉农资金绩效自评复核评价工作的通知》凤财绩函〔2023〕3号文件</w:t>
      </w:r>
      <w:r>
        <w:rPr>
          <w:rFonts w:asciiTheme="minorEastAsia" w:hAnsiTheme="minorEastAsia" w:hint="eastAsia"/>
          <w:sz w:val="28"/>
          <w:szCs w:val="28"/>
        </w:rPr>
        <w:t>，评价小组人员于2023年9月5日对2022年度商务局</w:t>
      </w:r>
      <w:r>
        <w:rPr>
          <w:rFonts w:ascii="宋体" w:eastAsia="宋体" w:hAnsi="宋体" w:cs="宋体" w:hint="eastAsia"/>
          <w:bCs/>
          <w:color w:val="343434"/>
          <w:kern w:val="0"/>
          <w:sz w:val="28"/>
          <w:szCs w:val="28"/>
        </w:rPr>
        <w:t>农产品仓储保鲜冷链基础设施建设项目</w:t>
      </w:r>
      <w:r>
        <w:rPr>
          <w:rFonts w:asciiTheme="minorEastAsia" w:hAnsiTheme="minorEastAsia" w:hint="eastAsia"/>
          <w:sz w:val="28"/>
          <w:szCs w:val="28"/>
        </w:rPr>
        <w:t>资金绩效自评开展复核评价工作，本专项资金采用到主管单位查看项目申报、评审、公示等资料和抽查项目实施单位现场评价相结合的方式进行，</w:t>
      </w:r>
      <w:r>
        <w:rPr>
          <w:rFonts w:asciiTheme="minorEastAsia" w:hAnsiTheme="minorEastAsia" w:cs="宋体" w:hint="eastAsia"/>
          <w:kern w:val="0"/>
          <w:sz w:val="28"/>
          <w:szCs w:val="28"/>
        </w:rPr>
        <w:t>通过查阅资料、会计抽查、实地查看、问卷调查等方式实施现场评价。评价小组通过查阅项目资料发现该项目于2022年3月15日下达项目资金100.00万元，2022年8月9日中标，中标金额98.95234万元，2022年8月17日签订合同，合同金额98.95234万元，实际拨付项目资金98.95234万元，另外还有0.95万元询价费。本次绩效自评复核</w:t>
      </w:r>
      <w:r>
        <w:rPr>
          <w:rFonts w:asciiTheme="minorEastAsia" w:hAnsiTheme="minorEastAsia" w:hint="eastAsia"/>
          <w:sz w:val="28"/>
          <w:szCs w:val="28"/>
        </w:rPr>
        <w:t xml:space="preserve">对凤凰县商务局的统筹整合专项资金项目的资金使用情况进行全面的评价，对绩效指标完成情况、项目产出情况、项目效益情况和项目满意度等进行了指标考核，本次评价是真实的、可靠的、公允的。 </w:t>
      </w:r>
    </w:p>
    <w:p w:rsidR="00FF07E0" w:rsidRDefault="00EF5E44">
      <w:pPr>
        <w:adjustRightInd w:val="0"/>
        <w:spacing w:line="360" w:lineRule="auto"/>
        <w:ind w:firstLine="560"/>
        <w:jc w:val="left"/>
        <w:rPr>
          <w:rFonts w:ascii="宋体" w:eastAsia="宋体" w:hAnsi="宋体" w:cs="宋体"/>
          <w:b/>
          <w:color w:val="343434"/>
          <w:kern w:val="0"/>
          <w:sz w:val="28"/>
          <w:szCs w:val="28"/>
        </w:rPr>
      </w:pPr>
      <w:r>
        <w:rPr>
          <w:rFonts w:ascii="宋体" w:eastAsia="宋体" w:hAnsi="宋体" w:cs="宋体" w:hint="eastAsia"/>
          <w:b/>
          <w:color w:val="343434"/>
          <w:kern w:val="0"/>
          <w:sz w:val="28"/>
          <w:szCs w:val="28"/>
        </w:rPr>
        <w:t>五、评价结论及分析</w:t>
      </w:r>
    </w:p>
    <w:p w:rsidR="00FF07E0" w:rsidRDefault="00EF5E44">
      <w:pPr>
        <w:spacing w:line="360" w:lineRule="auto"/>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（一）综合评价结果</w:t>
      </w:r>
    </w:p>
    <w:p w:rsidR="00FF07E0" w:rsidRDefault="00EF5E44">
      <w:pPr>
        <w:spacing w:line="360" w:lineRule="auto"/>
        <w:ind w:firstLineChars="200" w:firstLine="560"/>
        <w:rPr>
          <w:rFonts w:asciiTheme="minorEastAsia" w:hAnsiTheme="minorEastAsia"/>
          <w:sz w:val="28"/>
          <w:szCs w:val="28"/>
        </w:rPr>
      </w:pPr>
      <w:r>
        <w:rPr>
          <w:rFonts w:asciiTheme="minorEastAsia" w:hAnsiTheme="minorEastAsia" w:cs="宋体" w:hint="eastAsia"/>
          <w:kern w:val="0"/>
          <w:sz w:val="28"/>
          <w:szCs w:val="28"/>
        </w:rPr>
        <w:t>本次现场评价2022年凤凰县商务局</w:t>
      </w:r>
      <w:r>
        <w:rPr>
          <w:rFonts w:asciiTheme="minorEastAsia" w:hAnsiTheme="minorEastAsia" w:hint="eastAsia"/>
          <w:sz w:val="28"/>
          <w:szCs w:val="28"/>
        </w:rPr>
        <w:t>农产品仓储保鲜冷链基础设施建设项目</w:t>
      </w:r>
      <w:r>
        <w:rPr>
          <w:rFonts w:asciiTheme="minorEastAsia" w:hAnsiTheme="minorEastAsia" w:cs="宋体" w:hint="eastAsia"/>
          <w:kern w:val="0"/>
          <w:sz w:val="28"/>
          <w:szCs w:val="28"/>
        </w:rPr>
        <w:t>资金的使用绩效评价结果为</w:t>
      </w:r>
      <w:r>
        <w:rPr>
          <w:rFonts w:asciiTheme="minorEastAsia" w:hAnsiTheme="minorEastAsia" w:hint="eastAsia"/>
          <w:sz w:val="28"/>
          <w:szCs w:val="28"/>
        </w:rPr>
        <w:t>67.00分，评价等级为“及格”。其中：项目投入指标得分14.00分，过程指标得分14.00分，产出指标得分28.00分，效果指标得分17分。具体评分结果如下表所示：</w:t>
      </w:r>
    </w:p>
    <w:tbl>
      <w:tblPr>
        <w:tblStyle w:val="a7"/>
        <w:tblW w:w="0" w:type="auto"/>
        <w:jc w:val="center"/>
        <w:tblLook w:val="04A0"/>
      </w:tblPr>
      <w:tblGrid>
        <w:gridCol w:w="1420"/>
        <w:gridCol w:w="1420"/>
        <w:gridCol w:w="1420"/>
        <w:gridCol w:w="1420"/>
        <w:gridCol w:w="1421"/>
        <w:gridCol w:w="1421"/>
      </w:tblGrid>
      <w:tr w:rsidR="00FF07E0">
        <w:trPr>
          <w:trHeight w:hRule="exact" w:val="363"/>
          <w:jc w:val="center"/>
        </w:trPr>
        <w:tc>
          <w:tcPr>
            <w:tcW w:w="1420"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指标</w:t>
            </w:r>
          </w:p>
        </w:tc>
        <w:tc>
          <w:tcPr>
            <w:tcW w:w="1420"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投入</w:t>
            </w:r>
          </w:p>
        </w:tc>
        <w:tc>
          <w:tcPr>
            <w:tcW w:w="1420"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过程</w:t>
            </w:r>
          </w:p>
        </w:tc>
        <w:tc>
          <w:tcPr>
            <w:tcW w:w="1420"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产出</w:t>
            </w:r>
          </w:p>
        </w:tc>
        <w:tc>
          <w:tcPr>
            <w:tcW w:w="1421"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效果</w:t>
            </w:r>
          </w:p>
        </w:tc>
        <w:tc>
          <w:tcPr>
            <w:tcW w:w="1421"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总分</w:t>
            </w:r>
          </w:p>
        </w:tc>
      </w:tr>
      <w:tr w:rsidR="00FF07E0">
        <w:trPr>
          <w:trHeight w:hRule="exact" w:val="397"/>
          <w:jc w:val="center"/>
        </w:trPr>
        <w:tc>
          <w:tcPr>
            <w:tcW w:w="1420"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权重</w:t>
            </w:r>
          </w:p>
        </w:tc>
        <w:tc>
          <w:tcPr>
            <w:tcW w:w="1420"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14.00</w:t>
            </w:r>
          </w:p>
        </w:tc>
        <w:tc>
          <w:tcPr>
            <w:tcW w:w="1420"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16.00</w:t>
            </w:r>
          </w:p>
        </w:tc>
        <w:tc>
          <w:tcPr>
            <w:tcW w:w="1420"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30.00</w:t>
            </w:r>
          </w:p>
        </w:tc>
        <w:tc>
          <w:tcPr>
            <w:tcW w:w="1421"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40.00</w:t>
            </w:r>
          </w:p>
        </w:tc>
        <w:tc>
          <w:tcPr>
            <w:tcW w:w="1421"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100.00</w:t>
            </w:r>
          </w:p>
        </w:tc>
      </w:tr>
      <w:tr w:rsidR="00FF07E0">
        <w:trPr>
          <w:trHeight w:hRule="exact" w:val="397"/>
          <w:jc w:val="center"/>
        </w:trPr>
        <w:tc>
          <w:tcPr>
            <w:tcW w:w="1420"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得分</w:t>
            </w:r>
          </w:p>
        </w:tc>
        <w:tc>
          <w:tcPr>
            <w:tcW w:w="1420"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14.00</w:t>
            </w:r>
          </w:p>
        </w:tc>
        <w:tc>
          <w:tcPr>
            <w:tcW w:w="1420"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14.00</w:t>
            </w:r>
          </w:p>
        </w:tc>
        <w:tc>
          <w:tcPr>
            <w:tcW w:w="1420"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28.00</w:t>
            </w:r>
          </w:p>
        </w:tc>
        <w:tc>
          <w:tcPr>
            <w:tcW w:w="1421"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17.00</w:t>
            </w:r>
          </w:p>
        </w:tc>
        <w:tc>
          <w:tcPr>
            <w:tcW w:w="1421"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73..00</w:t>
            </w:r>
          </w:p>
        </w:tc>
      </w:tr>
      <w:tr w:rsidR="00FF07E0">
        <w:trPr>
          <w:trHeight w:hRule="exact" w:val="397"/>
          <w:jc w:val="center"/>
        </w:trPr>
        <w:tc>
          <w:tcPr>
            <w:tcW w:w="1420"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lastRenderedPageBreak/>
              <w:t>得分率</w:t>
            </w:r>
          </w:p>
        </w:tc>
        <w:tc>
          <w:tcPr>
            <w:tcW w:w="1420"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100.00</w:t>
            </w:r>
            <w:bookmarkStart w:id="2" w:name="_GoBack"/>
            <w:bookmarkEnd w:id="2"/>
            <w:r>
              <w:rPr>
                <w:rFonts w:asciiTheme="minorEastAsia" w:hAnsiTheme="minorEastAsia" w:cs="宋体" w:hint="eastAsia"/>
                <w:kern w:val="0"/>
                <w:sz w:val="24"/>
              </w:rPr>
              <w:t>%</w:t>
            </w:r>
          </w:p>
        </w:tc>
        <w:tc>
          <w:tcPr>
            <w:tcW w:w="1420"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87.50%</w:t>
            </w:r>
          </w:p>
        </w:tc>
        <w:tc>
          <w:tcPr>
            <w:tcW w:w="1420"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93.33%</w:t>
            </w:r>
          </w:p>
        </w:tc>
        <w:tc>
          <w:tcPr>
            <w:tcW w:w="1421"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42.50%</w:t>
            </w:r>
          </w:p>
        </w:tc>
        <w:tc>
          <w:tcPr>
            <w:tcW w:w="1421" w:type="dxa"/>
            <w:vAlign w:val="center"/>
          </w:tcPr>
          <w:p w:rsidR="00FF07E0" w:rsidRDefault="00EF5E44">
            <w:pPr>
              <w:spacing w:line="360" w:lineRule="auto"/>
              <w:jc w:val="center"/>
              <w:rPr>
                <w:rFonts w:asciiTheme="minorEastAsia" w:hAnsiTheme="minorEastAsia" w:cs="宋体"/>
                <w:kern w:val="0"/>
                <w:sz w:val="24"/>
              </w:rPr>
            </w:pPr>
            <w:r>
              <w:rPr>
                <w:rFonts w:asciiTheme="minorEastAsia" w:hAnsiTheme="minorEastAsia" w:cs="宋体" w:hint="eastAsia"/>
                <w:kern w:val="0"/>
                <w:sz w:val="24"/>
              </w:rPr>
              <w:t>73.00%</w:t>
            </w:r>
          </w:p>
        </w:tc>
      </w:tr>
    </w:tbl>
    <w:p w:rsidR="00FF07E0" w:rsidRDefault="00EF5E44">
      <w:pPr>
        <w:spacing w:line="360" w:lineRule="auto"/>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（二）评价结论</w:t>
      </w:r>
    </w:p>
    <w:p w:rsidR="00FF07E0" w:rsidRDefault="00EF5E4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评价小组通过到项目单位查看项目申报、评审、公示等资料和抽查项目实施现场评价相结合的方式进行，采用比较法、因素分析法、综合指数评价法和公众评判法对项目绩效情况进行客观评价，基于以上绩效分析和评价结果，可以得出以下评价结论：</w:t>
      </w:r>
    </w:p>
    <w:p w:rsidR="00FF07E0" w:rsidRDefault="00EF5E4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1、2022年度凤凰县商务局</w:t>
      </w:r>
      <w:r>
        <w:rPr>
          <w:rFonts w:ascii="宋体" w:eastAsia="宋体" w:hAnsi="宋体" w:cs="宋体" w:hint="eastAsia"/>
          <w:kern w:val="0"/>
          <w:sz w:val="28"/>
          <w:szCs w:val="28"/>
        </w:rPr>
        <w:t>农产品仓储保鲜冷链基础设施建设项目</w:t>
      </w:r>
      <w:r>
        <w:rPr>
          <w:rFonts w:asciiTheme="minorEastAsia" w:hAnsiTheme="minorEastAsia" w:hint="eastAsia"/>
          <w:sz w:val="28"/>
          <w:szCs w:val="28"/>
        </w:rPr>
        <w:t>资金共100.00万元，严格按照《湖南省财政衔接推进乡村振兴补助资金管理办法》的要求执行，坚持资金使用规范，严格落实统筹整合资金的申拨、使用审批手续，财政涉农资金为项目实施提供了资金支持。</w:t>
      </w:r>
    </w:p>
    <w:p w:rsidR="00FF07E0" w:rsidRDefault="00EF5E44">
      <w:pPr>
        <w:spacing w:line="360" w:lineRule="auto"/>
        <w:ind w:firstLineChars="200" w:firstLine="560"/>
        <w:rPr>
          <w:rFonts w:ascii="宋体" w:eastAsia="宋体" w:hAnsi="宋体" w:cs="宋体"/>
          <w:kern w:val="0"/>
          <w:sz w:val="28"/>
          <w:szCs w:val="28"/>
        </w:rPr>
      </w:pPr>
      <w:r>
        <w:rPr>
          <w:rFonts w:asciiTheme="minorEastAsia" w:hAnsiTheme="minorEastAsia" w:hint="eastAsia"/>
          <w:sz w:val="28"/>
          <w:szCs w:val="28"/>
        </w:rPr>
        <w:t>2、项目根据《湖南省财政衔接推进乡村振兴补助资金管理办法》建立了项目资金管理办法等相关制度，并能在项目实施过程中遵照执行。</w:t>
      </w:r>
    </w:p>
    <w:p w:rsidR="00FF07E0" w:rsidRDefault="00EF5E44">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3、通过现场调查发现，凤凰县商务局</w:t>
      </w:r>
      <w:r>
        <w:rPr>
          <w:rFonts w:ascii="宋体" w:eastAsia="宋体" w:hAnsi="宋体" w:cs="宋体" w:hint="eastAsia"/>
          <w:bCs/>
          <w:color w:val="343434"/>
          <w:kern w:val="0"/>
          <w:sz w:val="28"/>
          <w:szCs w:val="28"/>
        </w:rPr>
        <w:t>农产品仓储保鲜冷链基础设施建设项目完工后还未投入使用，未产生实际效益。</w:t>
      </w:r>
    </w:p>
    <w:p w:rsidR="00FF07E0" w:rsidRDefault="00EF5E44">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（三）现场绩效评价结果的应用</w:t>
      </w:r>
    </w:p>
    <w:p w:rsidR="00FF07E0" w:rsidRDefault="00EF5E44">
      <w:pPr>
        <w:spacing w:line="360" w:lineRule="auto"/>
        <w:ind w:firstLine="560"/>
        <w:rPr>
          <w:rFonts w:ascii="宋体" w:eastAsia="宋体" w:hAnsi="宋体" w:cs="宋体"/>
          <w:kern w:val="0"/>
          <w:sz w:val="28"/>
          <w:szCs w:val="28"/>
        </w:rPr>
      </w:pPr>
      <w:r>
        <w:rPr>
          <w:rFonts w:ascii="宋体" w:eastAsia="宋体" w:hAnsi="宋体" w:cs="宋体" w:hint="eastAsia"/>
          <w:kern w:val="0"/>
          <w:sz w:val="28"/>
          <w:szCs w:val="28"/>
        </w:rPr>
        <w:t>1、本次现场绩效评价结果将作为凤凰县财政局和项目单位凤凰县商务局建立完善相关管理制度、编制部门预算和安排财政资金的重要依据。</w:t>
      </w:r>
    </w:p>
    <w:p w:rsidR="00FF07E0" w:rsidRDefault="00EF5E44">
      <w:pPr>
        <w:spacing w:line="360" w:lineRule="auto"/>
        <w:ind w:firstLine="560"/>
        <w:rPr>
          <w:rFonts w:ascii="宋体" w:eastAsia="宋体" w:hAnsi="宋体" w:cs="宋体"/>
          <w:kern w:val="0"/>
          <w:sz w:val="28"/>
          <w:szCs w:val="28"/>
        </w:rPr>
      </w:pPr>
      <w:r>
        <w:rPr>
          <w:rFonts w:ascii="宋体" w:eastAsia="宋体" w:hAnsi="宋体" w:cs="宋体" w:hint="eastAsia"/>
          <w:kern w:val="0"/>
          <w:sz w:val="28"/>
          <w:szCs w:val="28"/>
        </w:rPr>
        <w:t>2、本次绩效评价中出现的问题以及提出的改进和加强项目管理、资金使用效益的措施、建议，凤凰县财政局应督促项目单位整改、落</w:t>
      </w:r>
      <w:r>
        <w:rPr>
          <w:rFonts w:ascii="宋体" w:eastAsia="宋体" w:hAnsi="宋体" w:cs="宋体" w:hint="eastAsia"/>
          <w:kern w:val="0"/>
          <w:sz w:val="28"/>
          <w:szCs w:val="28"/>
        </w:rPr>
        <w:lastRenderedPageBreak/>
        <w:t>实。</w:t>
      </w:r>
    </w:p>
    <w:p w:rsidR="00FF07E0" w:rsidRDefault="00EF5E44">
      <w:pPr>
        <w:adjustRightInd w:val="0"/>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3、本次绩效评价结果将作为今后同类项目的预算安排、立项审批的依据，并按照政府信息公开有关规定在一定范围内公开。</w:t>
      </w:r>
    </w:p>
    <w:p w:rsidR="00FF07E0" w:rsidRDefault="00EF5E44">
      <w:pPr>
        <w:adjustRightInd w:val="0"/>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4、项目单位应当依据项目绩效目标和本次绩效评价结果，及时优化资金支付方向和结构，加强财务管理，提高资金使用效益，建立健全的管理制度，</w:t>
      </w:r>
      <w:r>
        <w:rPr>
          <w:rFonts w:ascii="宋体" w:eastAsia="宋体" w:hAnsi="宋体" w:cs="宋体" w:hint="eastAsia"/>
          <w:bCs/>
          <w:kern w:val="0"/>
          <w:sz w:val="28"/>
          <w:szCs w:val="28"/>
        </w:rPr>
        <w:t>开拓路子，使项目发挥最大的经济效益，向预期目标靠拢，</w:t>
      </w:r>
      <w:r>
        <w:rPr>
          <w:rFonts w:ascii="宋体" w:eastAsia="宋体" w:hAnsi="宋体" w:cs="宋体" w:hint="eastAsia"/>
          <w:kern w:val="0"/>
          <w:sz w:val="28"/>
          <w:szCs w:val="28"/>
        </w:rPr>
        <w:t>及时解决绩效评价中发现的问题，对提出的意见或建议应结合项目需要予以落实，改进工作，保障项目绩效目标能良好实现。</w:t>
      </w:r>
    </w:p>
    <w:p w:rsidR="00FF07E0" w:rsidRDefault="00EF5E44">
      <w:pPr>
        <w:adjustRightInd w:val="0"/>
        <w:spacing w:line="360" w:lineRule="auto"/>
        <w:ind w:left="560"/>
        <w:jc w:val="left"/>
        <w:rPr>
          <w:rFonts w:ascii="宋体" w:eastAsia="宋体" w:hAnsi="宋体" w:cs="宋体"/>
          <w:b/>
          <w:color w:val="343434"/>
          <w:kern w:val="0"/>
          <w:sz w:val="28"/>
          <w:szCs w:val="28"/>
        </w:rPr>
      </w:pPr>
      <w:r>
        <w:rPr>
          <w:rFonts w:ascii="宋体" w:eastAsia="宋体" w:hAnsi="宋体" w:cs="宋体" w:hint="eastAsia"/>
          <w:b/>
          <w:color w:val="343434"/>
          <w:kern w:val="0"/>
          <w:sz w:val="28"/>
          <w:szCs w:val="28"/>
        </w:rPr>
        <w:t>六、主要经验及做法、存在的问题及建议</w:t>
      </w:r>
    </w:p>
    <w:p w:rsidR="00FF07E0" w:rsidRDefault="00EF5E4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（一）主要经验及做法</w:t>
      </w:r>
    </w:p>
    <w:p w:rsidR="00FF07E0" w:rsidRDefault="00EF5E44">
      <w:pPr>
        <w:pStyle w:val="a6"/>
        <w:shd w:val="clear" w:color="auto" w:fill="FFFFFF"/>
        <w:spacing w:beforeAutospacing="0" w:afterAutospacing="0"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为确保2022年农产品仓储保鲜冷链基础设施建设项目顺利实施，凤凰县商务局成立了专门的项目工作领导小组，领导小组下设产业项目办公室，负责日常管理工作。在项目选项上，坚持规模开发、高效开发和产业开发来选择、规划和建设项目，为带动农村经济发展，提高了居民收入，实现居民安居乐业奠定基础。</w:t>
      </w:r>
    </w:p>
    <w:p w:rsidR="00FF07E0" w:rsidRDefault="00EF5E4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（二）存在的问题</w:t>
      </w:r>
    </w:p>
    <w:p w:rsidR="00FF07E0" w:rsidRDefault="00EF5E4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1.项目计划开工与完工时间与实际开工与完工时间不一致。</w:t>
      </w:r>
    </w:p>
    <w:p w:rsidR="00FF07E0" w:rsidRDefault="00EF5E4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项目计划2022年7月开工，9月完工，实际开工时间为2022年8月，10月完工。与计划开工时间不一致。</w:t>
      </w:r>
    </w:p>
    <w:p w:rsidR="00FF07E0" w:rsidRDefault="00EF5E4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2.项目管理制度不健全。</w:t>
      </w:r>
    </w:p>
    <w:p w:rsidR="00FF07E0" w:rsidRDefault="00EF5E4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经现场评价发现，缺少项目管理制度和专项资金管理制度。</w:t>
      </w:r>
    </w:p>
    <w:p w:rsidR="00FF07E0" w:rsidRDefault="00EF5E4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3.项目未投入使用，项目效益未达到预期效果。</w:t>
      </w:r>
    </w:p>
    <w:p w:rsidR="00FF07E0" w:rsidRDefault="00EF5E44">
      <w:pPr>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lastRenderedPageBreak/>
        <w:t>由于属于同厂区的农经站茶厂项目资金短缺，尚未建成完工，厂区还未通电，已建成的项目闲置11个月，农</w:t>
      </w:r>
      <w:r>
        <w:rPr>
          <w:rFonts w:asciiTheme="minorEastAsia" w:hAnsiTheme="minorEastAsia" w:hint="eastAsia"/>
          <w:sz w:val="28"/>
          <w:szCs w:val="28"/>
        </w:rPr>
        <w:t>产品仓储保鲜冷链基础设施已完工但尚未投入使用，</w:t>
      </w:r>
      <w:r>
        <w:rPr>
          <w:rFonts w:ascii="宋体" w:eastAsia="宋体" w:hAnsi="宋体" w:cs="宋体" w:hint="eastAsia"/>
          <w:kern w:val="0"/>
          <w:sz w:val="28"/>
          <w:szCs w:val="28"/>
        </w:rPr>
        <w:t>未实现项目预期目标</w:t>
      </w:r>
      <w:r>
        <w:rPr>
          <w:rFonts w:ascii="宋体" w:eastAsia="宋体" w:hAnsi="宋体" w:cs="宋体" w:hint="eastAsia"/>
          <w:bCs/>
          <w:kern w:val="0"/>
          <w:sz w:val="28"/>
          <w:szCs w:val="28"/>
        </w:rPr>
        <w:t>。</w:t>
      </w:r>
    </w:p>
    <w:p w:rsidR="00FF07E0" w:rsidRDefault="00EF5E44">
      <w:pPr>
        <w:spacing w:line="360" w:lineRule="auto"/>
        <w:ind w:firstLineChars="200" w:firstLine="560"/>
        <w:rPr>
          <w:rFonts w:ascii="宋体" w:eastAsia="宋体" w:hAnsi="宋体" w:cs="宋体"/>
          <w:bCs/>
          <w:kern w:val="0"/>
          <w:sz w:val="28"/>
          <w:szCs w:val="28"/>
        </w:rPr>
      </w:pPr>
      <w:r>
        <w:rPr>
          <w:rFonts w:ascii="宋体" w:eastAsia="宋体" w:hAnsi="宋体" w:cs="宋体" w:hint="eastAsia"/>
          <w:bCs/>
          <w:kern w:val="0"/>
          <w:sz w:val="28"/>
          <w:szCs w:val="28"/>
        </w:rPr>
        <w:t>4.项目单位绩效监控措施不到位。</w:t>
      </w:r>
    </w:p>
    <w:p w:rsidR="00FF07E0" w:rsidRDefault="00EF5E44">
      <w:pPr>
        <w:spacing w:line="360" w:lineRule="auto"/>
        <w:rPr>
          <w:rFonts w:ascii="宋体" w:hAnsi="宋体" w:cs="宋体"/>
          <w:bCs/>
          <w:kern w:val="0"/>
          <w:sz w:val="28"/>
          <w:szCs w:val="28"/>
        </w:rPr>
      </w:pPr>
      <w:r>
        <w:rPr>
          <w:rFonts w:ascii="宋体" w:eastAsia="宋体" w:hAnsi="宋体" w:cs="宋体" w:hint="eastAsia"/>
          <w:bCs/>
          <w:kern w:val="0"/>
          <w:sz w:val="28"/>
          <w:szCs w:val="28"/>
        </w:rPr>
        <w:t xml:space="preserve">    农</w:t>
      </w:r>
      <w:r>
        <w:rPr>
          <w:rFonts w:asciiTheme="minorEastAsia" w:hAnsiTheme="minorEastAsia" w:hint="eastAsia"/>
          <w:sz w:val="28"/>
          <w:szCs w:val="28"/>
        </w:rPr>
        <w:t>产品仓储保鲜冷链基础设施项目2022年已建设完工，截止至评价日项目尚未投入使用，已</w:t>
      </w:r>
      <w:r>
        <w:rPr>
          <w:rFonts w:ascii="宋体" w:eastAsia="宋体" w:hAnsi="宋体" w:cs="宋体" w:hint="eastAsia"/>
          <w:bCs/>
          <w:kern w:val="0"/>
          <w:sz w:val="28"/>
          <w:szCs w:val="28"/>
        </w:rPr>
        <w:t>闲置11个月，到目前为止，项目单位仍没有有效的解决办法和措施，造成了国有资产闲置。</w:t>
      </w:r>
    </w:p>
    <w:p w:rsidR="00FF07E0" w:rsidRDefault="00EF5E4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（三）相关的建议</w:t>
      </w:r>
    </w:p>
    <w:p w:rsidR="00FF07E0" w:rsidRDefault="00EF5E4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1、项目实施严格按照计划执行。</w:t>
      </w:r>
    </w:p>
    <w:p w:rsidR="00FF07E0" w:rsidRDefault="00EF5E4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项目实施计划是项目实施单位进行生产的重要依据，项目实施单位应十分慎重地搞好计划编制，建议健全工作机制，进行科学的施工部署，保证项目的顺利推进，严格按照计划执行，确保收益达到预期效果，从而保证项目区群众收入增长，加快乡村振兴步伐。</w:t>
      </w:r>
    </w:p>
    <w:p w:rsidR="00FF07E0" w:rsidRDefault="00EF5E4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2、建立健全项目管理制度，保障项目顺利实施。</w:t>
      </w:r>
    </w:p>
    <w:p w:rsidR="00FF07E0" w:rsidRDefault="00EF5E44">
      <w:pPr>
        <w:spacing w:line="360" w:lineRule="auto"/>
        <w:rPr>
          <w:rFonts w:asciiTheme="minorEastAsia" w:hAnsiTheme="minorEastAsia"/>
          <w:sz w:val="28"/>
          <w:szCs w:val="28"/>
        </w:rPr>
      </w:pPr>
      <w:r>
        <w:rPr>
          <w:rFonts w:asciiTheme="minorEastAsia" w:hAnsiTheme="minorEastAsia" w:hint="eastAsia"/>
          <w:sz w:val="28"/>
          <w:szCs w:val="28"/>
        </w:rPr>
        <w:t xml:space="preserve">    项目管理制度的建立和健全对于确保项目的顺利进行和高效交付具有重要影响。良好的项目管理制度可以提高项目的可控性和执行效率，最大程度的降低项目风险，所以，项目单位要建立项目管理制度，严格按照制度执行。</w:t>
      </w:r>
    </w:p>
    <w:p w:rsidR="00FF07E0" w:rsidRDefault="00EF5E4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3、项目建成应该加快投入使用，使项目尽早发挥效益。</w:t>
      </w:r>
    </w:p>
    <w:p w:rsidR="00FF07E0" w:rsidRDefault="00EF5E44">
      <w:pPr>
        <w:spacing w:line="360" w:lineRule="auto"/>
        <w:ind w:firstLineChars="200" w:firstLine="560"/>
        <w:rPr>
          <w:rFonts w:asciiTheme="minorEastAsia" w:hAnsiTheme="minorEastAsia"/>
          <w:sz w:val="28"/>
          <w:szCs w:val="28"/>
        </w:rPr>
      </w:pPr>
      <w:r>
        <w:rPr>
          <w:rFonts w:ascii="宋体" w:eastAsia="宋体" w:hAnsi="宋体" w:cs="宋体" w:hint="eastAsia"/>
          <w:bCs/>
          <w:kern w:val="0"/>
          <w:sz w:val="28"/>
          <w:szCs w:val="28"/>
        </w:rPr>
        <w:t>应该加快将项目投入使用，项目实施单位可以将由于农经站茶厂项目未建成完工使得</w:t>
      </w:r>
      <w:r>
        <w:rPr>
          <w:rFonts w:asciiTheme="minorEastAsia" w:hAnsiTheme="minorEastAsia" w:hint="eastAsia"/>
          <w:sz w:val="28"/>
          <w:szCs w:val="28"/>
        </w:rPr>
        <w:t>农产品仓储保鲜冷链基础设施建设项目无法通电的问题</w:t>
      </w:r>
      <w:r>
        <w:rPr>
          <w:rFonts w:ascii="宋体" w:eastAsia="宋体" w:hAnsi="宋体" w:cs="宋体" w:hint="eastAsia"/>
          <w:bCs/>
          <w:kern w:val="0"/>
          <w:sz w:val="28"/>
          <w:szCs w:val="28"/>
        </w:rPr>
        <w:t>向上级部门汇报，由上级部门对农经站茶厂项目进行促进和</w:t>
      </w:r>
      <w:r>
        <w:rPr>
          <w:rFonts w:ascii="宋体" w:eastAsia="宋体" w:hAnsi="宋体" w:cs="宋体" w:hint="eastAsia"/>
          <w:bCs/>
          <w:kern w:val="0"/>
          <w:sz w:val="28"/>
          <w:szCs w:val="28"/>
        </w:rPr>
        <w:lastRenderedPageBreak/>
        <w:t>整改；项目实施单位还可以向政府申请补齐后续资金，亦或是向受益人群筹措资金单独为项目通电；也可以将</w:t>
      </w:r>
      <w:r>
        <w:rPr>
          <w:rFonts w:asciiTheme="minorEastAsia" w:hAnsiTheme="minorEastAsia" w:hint="eastAsia"/>
          <w:sz w:val="28"/>
          <w:szCs w:val="28"/>
        </w:rPr>
        <w:t>农产品仓储保鲜冷链基础设施租赁给他人，用租金来带动乡村经济发展，使得项目能够快速投入使用，从而产生效益。</w:t>
      </w:r>
      <w:r>
        <w:rPr>
          <w:rFonts w:ascii="宋体" w:eastAsia="宋体" w:hAnsi="宋体" w:cs="宋体" w:hint="eastAsia"/>
          <w:bCs/>
          <w:kern w:val="0"/>
          <w:sz w:val="28"/>
          <w:szCs w:val="28"/>
        </w:rPr>
        <w:t>要多管齐下，</w:t>
      </w:r>
      <w:r>
        <w:rPr>
          <w:rFonts w:asciiTheme="minorEastAsia" w:hAnsiTheme="minorEastAsia" w:hint="eastAsia"/>
          <w:sz w:val="28"/>
          <w:szCs w:val="28"/>
        </w:rPr>
        <w:t>建立健全的项目管理制度，</w:t>
      </w:r>
      <w:r>
        <w:rPr>
          <w:rFonts w:ascii="宋体" w:eastAsia="宋体" w:hAnsi="宋体" w:cs="宋体" w:hint="eastAsia"/>
          <w:bCs/>
          <w:kern w:val="0"/>
          <w:sz w:val="28"/>
          <w:szCs w:val="28"/>
        </w:rPr>
        <w:t>精于管理和开拓销售新路子，</w:t>
      </w:r>
      <w:r>
        <w:rPr>
          <w:rFonts w:asciiTheme="minorEastAsia" w:hAnsiTheme="minorEastAsia" w:hint="eastAsia"/>
          <w:sz w:val="28"/>
          <w:szCs w:val="28"/>
        </w:rPr>
        <w:t>使价格效益最大化，</w:t>
      </w:r>
      <w:r>
        <w:rPr>
          <w:rFonts w:ascii="宋体" w:eastAsia="宋体" w:hAnsi="宋体" w:cs="宋体" w:hint="eastAsia"/>
          <w:bCs/>
          <w:kern w:val="0"/>
          <w:sz w:val="28"/>
          <w:szCs w:val="28"/>
        </w:rPr>
        <w:t>使项目发挥最大的经济效益，向预期目标靠拢，才能使农产品仓储保鲜冷链真正实现可持续发展</w:t>
      </w:r>
      <w:r>
        <w:rPr>
          <w:rFonts w:asciiTheme="minorEastAsia" w:hAnsiTheme="minorEastAsia" w:hint="eastAsia"/>
          <w:sz w:val="28"/>
          <w:szCs w:val="28"/>
        </w:rPr>
        <w:t>，使项目发挥最大的效益，让人民群众真正得到实惠。</w:t>
      </w:r>
    </w:p>
    <w:p w:rsidR="00FF07E0" w:rsidRDefault="00EF5E4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4、项目单位要加强绩效监控管理，努力实现绩效目标。</w:t>
      </w:r>
    </w:p>
    <w:p w:rsidR="00FF07E0" w:rsidRDefault="00EF5E4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项目单位设置的资金预算绩效目标不只是争取项目资金的手段，实现资金的预算绩效目标才是目的。项目单位必须对项目资金的投入，过程，产出和效果建立全过程的预算绩效管理制度，项目单位在项目实施过程中遇到的问题要有预案和解决问题的方法和措施，限期整改，实施过程必须全程跟踪监督，健全工作责任机制，加强绩效监控，保证项目能够顺利推进，让项目能够及时产生效益。</w:t>
      </w:r>
    </w:p>
    <w:p w:rsidR="00FF07E0" w:rsidRDefault="00FF07E0">
      <w:pPr>
        <w:spacing w:line="360" w:lineRule="auto"/>
        <w:jc w:val="left"/>
        <w:rPr>
          <w:rFonts w:asciiTheme="minorEastAsia" w:hAnsiTheme="minorEastAsia"/>
          <w:sz w:val="28"/>
          <w:szCs w:val="28"/>
        </w:rPr>
      </w:pPr>
    </w:p>
    <w:p w:rsidR="00FF07E0" w:rsidRDefault="00FF07E0">
      <w:pPr>
        <w:spacing w:line="360" w:lineRule="auto"/>
        <w:jc w:val="left"/>
        <w:rPr>
          <w:rFonts w:asciiTheme="minorEastAsia" w:hAnsiTheme="minorEastAsia"/>
          <w:sz w:val="28"/>
          <w:szCs w:val="28"/>
        </w:rPr>
      </w:pPr>
    </w:p>
    <w:p w:rsidR="00FF07E0" w:rsidRDefault="00FF07E0">
      <w:pPr>
        <w:spacing w:line="360" w:lineRule="auto"/>
        <w:jc w:val="left"/>
        <w:rPr>
          <w:rFonts w:asciiTheme="minorEastAsia" w:hAnsiTheme="minorEastAsia"/>
          <w:sz w:val="28"/>
          <w:szCs w:val="28"/>
        </w:rPr>
      </w:pPr>
    </w:p>
    <w:p w:rsidR="00FF07E0" w:rsidRDefault="00FF07E0">
      <w:pPr>
        <w:spacing w:line="360" w:lineRule="auto"/>
        <w:jc w:val="left"/>
        <w:rPr>
          <w:rFonts w:asciiTheme="minorEastAsia" w:hAnsiTheme="minorEastAsia"/>
          <w:sz w:val="28"/>
          <w:szCs w:val="28"/>
        </w:rPr>
      </w:pPr>
    </w:p>
    <w:p w:rsidR="00FF07E0" w:rsidRDefault="00FF07E0">
      <w:pPr>
        <w:rPr>
          <w:rFonts w:asciiTheme="minorEastAsia" w:hAnsiTheme="minorEastAsia"/>
          <w:sz w:val="28"/>
          <w:szCs w:val="28"/>
        </w:rPr>
      </w:pPr>
    </w:p>
    <w:sectPr w:rsidR="00FF07E0" w:rsidSect="0040008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57A" w:rsidRDefault="00AE157A" w:rsidP="00FF07E0">
      <w:r>
        <w:separator/>
      </w:r>
    </w:p>
  </w:endnote>
  <w:endnote w:type="continuationSeparator" w:id="0">
    <w:p w:rsidR="00AE157A" w:rsidRDefault="00AE157A" w:rsidP="00FF07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7E0" w:rsidRDefault="003B117D">
    <w:pPr>
      <w:pStyle w:val="a4"/>
    </w:pPr>
    <w:r>
      <w:pict>
        <v:shapetype id="_x0000_t202" coordsize="21600,21600" o:spt="202" path="m,l,21600r21600,l21600,xe">
          <v:stroke joinstyle="miter"/>
          <v:path gradientshapeok="t" o:connecttype="rect"/>
        </v:shapetype>
        <v:shape id="_x0000_s4104" type="#_x0000_t202" style="position:absolute;margin-left:0;margin-top:0;width:2in;height:2in;z-index:251659264;mso-wrap-style:none;mso-position-horizontal:center;mso-position-horizontal-relative:margin" filled="f" stroked="f">
          <v:textbox style="mso-fit-shape-to-text:t" inset="0,0,0,0">
            <w:txbxContent>
              <w:p w:rsidR="00FF07E0" w:rsidRDefault="00EF5E44">
                <w:pPr>
                  <w:pStyle w:val="a4"/>
                </w:pPr>
                <w:r>
                  <w:t>第</w:t>
                </w:r>
                <w:r>
                  <w:t xml:space="preserve"> </w:t>
                </w:r>
                <w:r w:rsidR="003B117D">
                  <w:fldChar w:fldCharType="begin"/>
                </w:r>
                <w:r>
                  <w:instrText xml:space="preserve"> PAGE  \* MERGEFORMAT </w:instrText>
                </w:r>
                <w:r w:rsidR="003B117D">
                  <w:fldChar w:fldCharType="separate"/>
                </w:r>
                <w:r w:rsidR="00774E78">
                  <w:rPr>
                    <w:noProof/>
                  </w:rPr>
                  <w:t>10</w:t>
                </w:r>
                <w:r w:rsidR="003B117D">
                  <w:fldChar w:fldCharType="end"/>
                </w:r>
                <w:r>
                  <w:t xml:space="preserve"> </w:t>
                </w:r>
                <w:r>
                  <w:t>页</w:t>
                </w:r>
                <w:r>
                  <w:t xml:space="preserve"> </w:t>
                </w:r>
                <w:r>
                  <w:t>共</w:t>
                </w:r>
                <w:r>
                  <w:t xml:space="preserve"> </w:t>
                </w:r>
                <w:r w:rsidR="00724BD3">
                  <w:t>10</w:t>
                </w:r>
                <w:r>
                  <w:t>页</w:t>
                </w:r>
              </w:p>
            </w:txbxContent>
          </v:textbox>
          <w10:wrap anchorx="margin"/>
        </v:shape>
      </w:pict>
    </w:r>
  </w:p>
  <w:p w:rsidR="00FF07E0" w:rsidRDefault="00FF07E0">
    <w:pPr>
      <w:pStyle w:val="a4"/>
    </w:pPr>
  </w:p>
  <w:p w:rsidR="00724BD3" w:rsidRDefault="00724B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57A" w:rsidRDefault="00AE157A" w:rsidP="00FF07E0">
      <w:r>
        <w:separator/>
      </w:r>
    </w:p>
  </w:footnote>
  <w:footnote w:type="continuationSeparator" w:id="0">
    <w:p w:rsidR="00AE157A" w:rsidRDefault="00AE157A" w:rsidP="00FF07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6D850F"/>
    <w:multiLevelType w:val="singleLevel"/>
    <w:tmpl w:val="9F6D850F"/>
    <w:lvl w:ilvl="0">
      <w:start w:val="1"/>
      <w:numFmt w:val="chineseCounting"/>
      <w:suff w:val="nothing"/>
      <w:lvlText w:val="（%1）"/>
      <w:lvlJc w:val="left"/>
      <w:rPr>
        <w:rFonts w:hint="eastAsia"/>
      </w:rPr>
    </w:lvl>
  </w:abstractNum>
  <w:abstractNum w:abstractNumId="1">
    <w:nsid w:val="D93E149F"/>
    <w:multiLevelType w:val="singleLevel"/>
    <w:tmpl w:val="D93E149F"/>
    <w:lvl w:ilvl="0">
      <w:start w:val="1"/>
      <w:numFmt w:val="chineseCounting"/>
      <w:suff w:val="nothing"/>
      <w:lvlText w:val="（%1）"/>
      <w:lvlJc w:val="left"/>
      <w:rPr>
        <w:rFonts w:hint="eastAsia"/>
      </w:rPr>
    </w:lvl>
  </w:abstractNum>
  <w:abstractNum w:abstractNumId="2">
    <w:nsid w:val="F16BD06D"/>
    <w:multiLevelType w:val="singleLevel"/>
    <w:tmpl w:val="F16BD06D"/>
    <w:lvl w:ilvl="0">
      <w:start w:val="1"/>
      <w:numFmt w:val="chineseCounting"/>
      <w:suff w:val="nothing"/>
      <w:lvlText w:val="（%1）"/>
      <w:lvlJc w:val="left"/>
      <w:rPr>
        <w:rFonts w:hint="eastAsia"/>
      </w:rPr>
    </w:lvl>
  </w:abstractNum>
  <w:abstractNum w:abstractNumId="3">
    <w:nsid w:val="0D138A87"/>
    <w:multiLevelType w:val="singleLevel"/>
    <w:tmpl w:val="0D138A87"/>
    <w:lvl w:ilvl="0">
      <w:start w:val="2"/>
      <w:numFmt w:val="chineseCounting"/>
      <w:suff w:val="nothing"/>
      <w:lvlText w:val="%1、"/>
      <w:lvlJc w:val="left"/>
      <w:rPr>
        <w:rFonts w:hint="eastAsia"/>
      </w:rPr>
    </w:lvl>
  </w:abstractNum>
  <w:abstractNum w:abstractNumId="4">
    <w:nsid w:val="1FCF4708"/>
    <w:multiLevelType w:val="singleLevel"/>
    <w:tmpl w:val="1FCF4708"/>
    <w:lvl w:ilvl="0">
      <w:start w:val="7"/>
      <w:numFmt w:val="chineseCounting"/>
      <w:suff w:val="nothing"/>
      <w:lvlText w:val="%1、"/>
      <w:lvlJc w:val="left"/>
      <w:rPr>
        <w:rFonts w:hint="eastAsia"/>
      </w:rPr>
    </w:lvl>
  </w:abstractNum>
  <w:abstractNum w:abstractNumId="5">
    <w:nsid w:val="5F5893B0"/>
    <w:multiLevelType w:val="singleLevel"/>
    <w:tmpl w:val="5F5893B0"/>
    <w:lvl w:ilvl="0">
      <w:start w:val="1"/>
      <w:numFmt w:val="chineseCounting"/>
      <w:suff w:val="nothing"/>
      <w:lvlText w:val="%1、"/>
      <w:lvlJc w:val="left"/>
      <w:rPr>
        <w:rFonts w:hint="eastAsia"/>
      </w:rPr>
    </w:lvl>
  </w:abstractNum>
  <w:abstractNum w:abstractNumId="6">
    <w:nsid w:val="76752642"/>
    <w:multiLevelType w:val="multilevel"/>
    <w:tmpl w:val="76752642"/>
    <w:lvl w:ilvl="0">
      <w:start w:val="1"/>
      <w:numFmt w:val="decimal"/>
      <w:pStyle w:val="6"/>
      <w:lvlText w:val="（%1）"/>
      <w:lvlJc w:val="left"/>
      <w:pPr>
        <w:ind w:left="1312" w:hanging="75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7">
    <w:nsid w:val="77640539"/>
    <w:multiLevelType w:val="singleLevel"/>
    <w:tmpl w:val="77640539"/>
    <w:lvl w:ilvl="0">
      <w:start w:val="1"/>
      <w:numFmt w:val="chineseCounting"/>
      <w:suff w:val="nothing"/>
      <w:lvlText w:val="（%1）"/>
      <w:lvlJc w:val="left"/>
      <w:rPr>
        <w:rFonts w:hint="eastAsia"/>
      </w:r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229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I2Y2VlMzM2ZDc3NmY2MTZhNzY1ZGY2MjlhNWVlN2MifQ=="/>
  </w:docVars>
  <w:rsids>
    <w:rsidRoot w:val="307B1704"/>
    <w:rsid w:val="00000E68"/>
    <w:rsid w:val="00004E34"/>
    <w:rsid w:val="000228E8"/>
    <w:rsid w:val="00022B75"/>
    <w:rsid w:val="00032DC2"/>
    <w:rsid w:val="00033E3B"/>
    <w:rsid w:val="00055B3C"/>
    <w:rsid w:val="00093C45"/>
    <w:rsid w:val="000B599B"/>
    <w:rsid w:val="000C091A"/>
    <w:rsid w:val="000D0FB3"/>
    <w:rsid w:val="000D3A44"/>
    <w:rsid w:val="000E22F0"/>
    <w:rsid w:val="000F1B0A"/>
    <w:rsid w:val="001016A5"/>
    <w:rsid w:val="0011760F"/>
    <w:rsid w:val="00175D78"/>
    <w:rsid w:val="00180B95"/>
    <w:rsid w:val="00184949"/>
    <w:rsid w:val="001927A3"/>
    <w:rsid w:val="001A0655"/>
    <w:rsid w:val="001A0C01"/>
    <w:rsid w:val="001A5B66"/>
    <w:rsid w:val="001B0E37"/>
    <w:rsid w:val="001D4134"/>
    <w:rsid w:val="001D5E4A"/>
    <w:rsid w:val="001E2202"/>
    <w:rsid w:val="001F02CE"/>
    <w:rsid w:val="001F36FE"/>
    <w:rsid w:val="00202573"/>
    <w:rsid w:val="00205745"/>
    <w:rsid w:val="002058B5"/>
    <w:rsid w:val="00207837"/>
    <w:rsid w:val="00235FAC"/>
    <w:rsid w:val="002433B4"/>
    <w:rsid w:val="00245840"/>
    <w:rsid w:val="00282648"/>
    <w:rsid w:val="002A0852"/>
    <w:rsid w:val="002A166C"/>
    <w:rsid w:val="002B5760"/>
    <w:rsid w:val="002B72C3"/>
    <w:rsid w:val="002D6736"/>
    <w:rsid w:val="002F26C9"/>
    <w:rsid w:val="00305DE1"/>
    <w:rsid w:val="0030731F"/>
    <w:rsid w:val="003115B3"/>
    <w:rsid w:val="00312F5D"/>
    <w:rsid w:val="00315D76"/>
    <w:rsid w:val="00327670"/>
    <w:rsid w:val="00354122"/>
    <w:rsid w:val="00362362"/>
    <w:rsid w:val="00366D7B"/>
    <w:rsid w:val="003679BD"/>
    <w:rsid w:val="003715A8"/>
    <w:rsid w:val="003943CF"/>
    <w:rsid w:val="003B117D"/>
    <w:rsid w:val="003B6EC7"/>
    <w:rsid w:val="003B7A88"/>
    <w:rsid w:val="003D5EB6"/>
    <w:rsid w:val="003D7512"/>
    <w:rsid w:val="003E616B"/>
    <w:rsid w:val="003F4106"/>
    <w:rsid w:val="0040008C"/>
    <w:rsid w:val="004110EA"/>
    <w:rsid w:val="00413FF7"/>
    <w:rsid w:val="0042610E"/>
    <w:rsid w:val="00441C92"/>
    <w:rsid w:val="00442EA0"/>
    <w:rsid w:val="004678C7"/>
    <w:rsid w:val="00491C0D"/>
    <w:rsid w:val="004A0DEE"/>
    <w:rsid w:val="004C2D22"/>
    <w:rsid w:val="004D1230"/>
    <w:rsid w:val="004E034F"/>
    <w:rsid w:val="004E094E"/>
    <w:rsid w:val="00502F72"/>
    <w:rsid w:val="00526C4A"/>
    <w:rsid w:val="005300B7"/>
    <w:rsid w:val="00532D1E"/>
    <w:rsid w:val="0054709A"/>
    <w:rsid w:val="00582497"/>
    <w:rsid w:val="00597986"/>
    <w:rsid w:val="005A2159"/>
    <w:rsid w:val="005C5565"/>
    <w:rsid w:val="005E5CDB"/>
    <w:rsid w:val="005F1920"/>
    <w:rsid w:val="005F19FF"/>
    <w:rsid w:val="005F1E22"/>
    <w:rsid w:val="005F2E0E"/>
    <w:rsid w:val="005F3971"/>
    <w:rsid w:val="00600AE6"/>
    <w:rsid w:val="00603717"/>
    <w:rsid w:val="0060479D"/>
    <w:rsid w:val="00611512"/>
    <w:rsid w:val="00614FA4"/>
    <w:rsid w:val="00615A9A"/>
    <w:rsid w:val="00617DBA"/>
    <w:rsid w:val="006232FC"/>
    <w:rsid w:val="00634F18"/>
    <w:rsid w:val="006358D9"/>
    <w:rsid w:val="00636AC9"/>
    <w:rsid w:val="00640BB1"/>
    <w:rsid w:val="0064119D"/>
    <w:rsid w:val="0064362E"/>
    <w:rsid w:val="00644B0E"/>
    <w:rsid w:val="0066284E"/>
    <w:rsid w:val="006705A6"/>
    <w:rsid w:val="00677DFF"/>
    <w:rsid w:val="00696A75"/>
    <w:rsid w:val="006A1F04"/>
    <w:rsid w:val="006B0804"/>
    <w:rsid w:val="006C251E"/>
    <w:rsid w:val="006F69BB"/>
    <w:rsid w:val="007176FE"/>
    <w:rsid w:val="00724BD3"/>
    <w:rsid w:val="0072697C"/>
    <w:rsid w:val="007269FC"/>
    <w:rsid w:val="00740309"/>
    <w:rsid w:val="0074294D"/>
    <w:rsid w:val="00744975"/>
    <w:rsid w:val="00754470"/>
    <w:rsid w:val="00774060"/>
    <w:rsid w:val="00774E78"/>
    <w:rsid w:val="00794138"/>
    <w:rsid w:val="007A3234"/>
    <w:rsid w:val="007A5CDB"/>
    <w:rsid w:val="007B0F50"/>
    <w:rsid w:val="007B13D2"/>
    <w:rsid w:val="007F30CD"/>
    <w:rsid w:val="007F58AC"/>
    <w:rsid w:val="0080701E"/>
    <w:rsid w:val="00816455"/>
    <w:rsid w:val="00844FB6"/>
    <w:rsid w:val="008458AD"/>
    <w:rsid w:val="00851F5A"/>
    <w:rsid w:val="00872B12"/>
    <w:rsid w:val="0088171C"/>
    <w:rsid w:val="00882DED"/>
    <w:rsid w:val="008848A5"/>
    <w:rsid w:val="00887848"/>
    <w:rsid w:val="00896DF9"/>
    <w:rsid w:val="008D7C71"/>
    <w:rsid w:val="008D7D49"/>
    <w:rsid w:val="008F64BB"/>
    <w:rsid w:val="00915D06"/>
    <w:rsid w:val="009355DB"/>
    <w:rsid w:val="00973CA0"/>
    <w:rsid w:val="00975BF8"/>
    <w:rsid w:val="00976C71"/>
    <w:rsid w:val="00982F0A"/>
    <w:rsid w:val="009A7DE3"/>
    <w:rsid w:val="009C221C"/>
    <w:rsid w:val="009E4CF3"/>
    <w:rsid w:val="009F655C"/>
    <w:rsid w:val="00A12791"/>
    <w:rsid w:val="00A17F2C"/>
    <w:rsid w:val="00A2574F"/>
    <w:rsid w:val="00A5018E"/>
    <w:rsid w:val="00A955DE"/>
    <w:rsid w:val="00AB29EB"/>
    <w:rsid w:val="00AD073E"/>
    <w:rsid w:val="00AE157A"/>
    <w:rsid w:val="00AE2FD6"/>
    <w:rsid w:val="00AE3C5E"/>
    <w:rsid w:val="00AE5B1B"/>
    <w:rsid w:val="00AF7579"/>
    <w:rsid w:val="00B11383"/>
    <w:rsid w:val="00B117A7"/>
    <w:rsid w:val="00B1414F"/>
    <w:rsid w:val="00B178C7"/>
    <w:rsid w:val="00B519B9"/>
    <w:rsid w:val="00B617E8"/>
    <w:rsid w:val="00B7464A"/>
    <w:rsid w:val="00B94A1D"/>
    <w:rsid w:val="00BA5B21"/>
    <w:rsid w:val="00BB6D9B"/>
    <w:rsid w:val="00BC606D"/>
    <w:rsid w:val="00BD1394"/>
    <w:rsid w:val="00BF69C8"/>
    <w:rsid w:val="00C02E80"/>
    <w:rsid w:val="00C03DF0"/>
    <w:rsid w:val="00C171F2"/>
    <w:rsid w:val="00C244BB"/>
    <w:rsid w:val="00C306B8"/>
    <w:rsid w:val="00C30BEF"/>
    <w:rsid w:val="00C37F53"/>
    <w:rsid w:val="00C401BC"/>
    <w:rsid w:val="00C411E2"/>
    <w:rsid w:val="00C44899"/>
    <w:rsid w:val="00C56C6C"/>
    <w:rsid w:val="00C661D0"/>
    <w:rsid w:val="00C906A6"/>
    <w:rsid w:val="00C91875"/>
    <w:rsid w:val="00C96C64"/>
    <w:rsid w:val="00C97509"/>
    <w:rsid w:val="00CA1B06"/>
    <w:rsid w:val="00CB48EA"/>
    <w:rsid w:val="00CC2F9D"/>
    <w:rsid w:val="00CD7563"/>
    <w:rsid w:val="00CD79DA"/>
    <w:rsid w:val="00CF198B"/>
    <w:rsid w:val="00CF6993"/>
    <w:rsid w:val="00D056D5"/>
    <w:rsid w:val="00D07279"/>
    <w:rsid w:val="00D27EE4"/>
    <w:rsid w:val="00D351D0"/>
    <w:rsid w:val="00D46140"/>
    <w:rsid w:val="00D6125B"/>
    <w:rsid w:val="00D87C4C"/>
    <w:rsid w:val="00D93F9A"/>
    <w:rsid w:val="00DA3520"/>
    <w:rsid w:val="00DB334F"/>
    <w:rsid w:val="00DB4A6B"/>
    <w:rsid w:val="00DE03BA"/>
    <w:rsid w:val="00DE6A4A"/>
    <w:rsid w:val="00DF3C04"/>
    <w:rsid w:val="00DF68E0"/>
    <w:rsid w:val="00E00DD8"/>
    <w:rsid w:val="00E04AD2"/>
    <w:rsid w:val="00E305F9"/>
    <w:rsid w:val="00E62B7B"/>
    <w:rsid w:val="00E743BF"/>
    <w:rsid w:val="00E912CB"/>
    <w:rsid w:val="00EA08A5"/>
    <w:rsid w:val="00EC75B7"/>
    <w:rsid w:val="00ED5520"/>
    <w:rsid w:val="00EE333B"/>
    <w:rsid w:val="00EF1500"/>
    <w:rsid w:val="00EF5E44"/>
    <w:rsid w:val="00F13CF0"/>
    <w:rsid w:val="00F15533"/>
    <w:rsid w:val="00F31223"/>
    <w:rsid w:val="00F4178C"/>
    <w:rsid w:val="00F758D8"/>
    <w:rsid w:val="00F955A9"/>
    <w:rsid w:val="00FA2437"/>
    <w:rsid w:val="00FA4AAF"/>
    <w:rsid w:val="00FB5113"/>
    <w:rsid w:val="00FB7899"/>
    <w:rsid w:val="00FC2AAB"/>
    <w:rsid w:val="00FC7B9B"/>
    <w:rsid w:val="00FD34F4"/>
    <w:rsid w:val="00FD7A4A"/>
    <w:rsid w:val="00FE498B"/>
    <w:rsid w:val="00FE670F"/>
    <w:rsid w:val="00FF07E0"/>
    <w:rsid w:val="00FF55CE"/>
    <w:rsid w:val="019B5DA2"/>
    <w:rsid w:val="02011047"/>
    <w:rsid w:val="029A3B71"/>
    <w:rsid w:val="02C41584"/>
    <w:rsid w:val="02D65405"/>
    <w:rsid w:val="02F6579D"/>
    <w:rsid w:val="0302642E"/>
    <w:rsid w:val="03095381"/>
    <w:rsid w:val="03AE2A6F"/>
    <w:rsid w:val="03C746C4"/>
    <w:rsid w:val="03F62DA4"/>
    <w:rsid w:val="04E23328"/>
    <w:rsid w:val="055A7ECA"/>
    <w:rsid w:val="05DC1861"/>
    <w:rsid w:val="05EC47CC"/>
    <w:rsid w:val="06170F6C"/>
    <w:rsid w:val="065B5A88"/>
    <w:rsid w:val="069B67F7"/>
    <w:rsid w:val="06D564A9"/>
    <w:rsid w:val="06EE1A5F"/>
    <w:rsid w:val="06F04498"/>
    <w:rsid w:val="06F36D35"/>
    <w:rsid w:val="07013972"/>
    <w:rsid w:val="07313B2E"/>
    <w:rsid w:val="076D41BE"/>
    <w:rsid w:val="077C4750"/>
    <w:rsid w:val="079A6582"/>
    <w:rsid w:val="07A2232D"/>
    <w:rsid w:val="07A229F3"/>
    <w:rsid w:val="080366FC"/>
    <w:rsid w:val="087807E8"/>
    <w:rsid w:val="08AC363E"/>
    <w:rsid w:val="090F4D18"/>
    <w:rsid w:val="095003C9"/>
    <w:rsid w:val="097426E8"/>
    <w:rsid w:val="09785085"/>
    <w:rsid w:val="098C3C3A"/>
    <w:rsid w:val="09D038B0"/>
    <w:rsid w:val="0A02607D"/>
    <w:rsid w:val="0B375954"/>
    <w:rsid w:val="0B5029F7"/>
    <w:rsid w:val="0B6112F8"/>
    <w:rsid w:val="0BC55C17"/>
    <w:rsid w:val="0BFB189F"/>
    <w:rsid w:val="0D341E75"/>
    <w:rsid w:val="0D9D40EA"/>
    <w:rsid w:val="0E412690"/>
    <w:rsid w:val="0E8D65C3"/>
    <w:rsid w:val="0F2936AE"/>
    <w:rsid w:val="0F680DBF"/>
    <w:rsid w:val="0F721A83"/>
    <w:rsid w:val="100A05FA"/>
    <w:rsid w:val="103E483D"/>
    <w:rsid w:val="11A67947"/>
    <w:rsid w:val="11C6025A"/>
    <w:rsid w:val="12525D00"/>
    <w:rsid w:val="12695796"/>
    <w:rsid w:val="12856C79"/>
    <w:rsid w:val="12A165D1"/>
    <w:rsid w:val="12D572FC"/>
    <w:rsid w:val="13DD6D00"/>
    <w:rsid w:val="14055F7A"/>
    <w:rsid w:val="14587163"/>
    <w:rsid w:val="14832432"/>
    <w:rsid w:val="14937A8C"/>
    <w:rsid w:val="14BA613B"/>
    <w:rsid w:val="14EF637E"/>
    <w:rsid w:val="157D4BDF"/>
    <w:rsid w:val="158505A8"/>
    <w:rsid w:val="15B42ABF"/>
    <w:rsid w:val="163E2804"/>
    <w:rsid w:val="1769690A"/>
    <w:rsid w:val="17A96897"/>
    <w:rsid w:val="18206012"/>
    <w:rsid w:val="18A5116F"/>
    <w:rsid w:val="18B232E6"/>
    <w:rsid w:val="190B363F"/>
    <w:rsid w:val="193F3C45"/>
    <w:rsid w:val="19762A96"/>
    <w:rsid w:val="19985C76"/>
    <w:rsid w:val="19E03E83"/>
    <w:rsid w:val="1A10659A"/>
    <w:rsid w:val="1A854E96"/>
    <w:rsid w:val="1A907657"/>
    <w:rsid w:val="1B716075"/>
    <w:rsid w:val="1B7F0286"/>
    <w:rsid w:val="1BC61A45"/>
    <w:rsid w:val="1BE0259A"/>
    <w:rsid w:val="1C0539CF"/>
    <w:rsid w:val="1C15128A"/>
    <w:rsid w:val="1CEB2F7E"/>
    <w:rsid w:val="1D4703DE"/>
    <w:rsid w:val="1D5F4292"/>
    <w:rsid w:val="1D9B353D"/>
    <w:rsid w:val="1DCE128A"/>
    <w:rsid w:val="1E4D511A"/>
    <w:rsid w:val="1EB01FC6"/>
    <w:rsid w:val="1F335229"/>
    <w:rsid w:val="1F4965EE"/>
    <w:rsid w:val="1F6E4579"/>
    <w:rsid w:val="1F797303"/>
    <w:rsid w:val="1F80153B"/>
    <w:rsid w:val="1FA07AC4"/>
    <w:rsid w:val="1FA52A91"/>
    <w:rsid w:val="1FB262C1"/>
    <w:rsid w:val="1FD74FF4"/>
    <w:rsid w:val="200F0AF8"/>
    <w:rsid w:val="216E7FC6"/>
    <w:rsid w:val="21F521CD"/>
    <w:rsid w:val="22550ED7"/>
    <w:rsid w:val="22D447A0"/>
    <w:rsid w:val="232A4124"/>
    <w:rsid w:val="234B3874"/>
    <w:rsid w:val="24431BDE"/>
    <w:rsid w:val="24676D2C"/>
    <w:rsid w:val="24811071"/>
    <w:rsid w:val="24EB6AA9"/>
    <w:rsid w:val="24F5112A"/>
    <w:rsid w:val="250D08E5"/>
    <w:rsid w:val="251909A0"/>
    <w:rsid w:val="25665B84"/>
    <w:rsid w:val="25F0544D"/>
    <w:rsid w:val="273B5DBD"/>
    <w:rsid w:val="27BC0C9F"/>
    <w:rsid w:val="28420138"/>
    <w:rsid w:val="286A05DF"/>
    <w:rsid w:val="2877152E"/>
    <w:rsid w:val="28BE0B56"/>
    <w:rsid w:val="28EE5B55"/>
    <w:rsid w:val="299D4212"/>
    <w:rsid w:val="29B844D4"/>
    <w:rsid w:val="29BC5386"/>
    <w:rsid w:val="2A111A8E"/>
    <w:rsid w:val="2A231805"/>
    <w:rsid w:val="2AFE30FD"/>
    <w:rsid w:val="2B5D3172"/>
    <w:rsid w:val="2B6F76DE"/>
    <w:rsid w:val="2B833767"/>
    <w:rsid w:val="2BF46B84"/>
    <w:rsid w:val="2C0C0CB9"/>
    <w:rsid w:val="2C3E6F2E"/>
    <w:rsid w:val="2C45668B"/>
    <w:rsid w:val="2C50706E"/>
    <w:rsid w:val="2CAD03C7"/>
    <w:rsid w:val="2CBE75E2"/>
    <w:rsid w:val="2CC7002B"/>
    <w:rsid w:val="2CDC2894"/>
    <w:rsid w:val="2D482083"/>
    <w:rsid w:val="2E281104"/>
    <w:rsid w:val="2E2C26BA"/>
    <w:rsid w:val="2E4840D9"/>
    <w:rsid w:val="2E690ED3"/>
    <w:rsid w:val="2EBD754B"/>
    <w:rsid w:val="2EC3393F"/>
    <w:rsid w:val="2EEE0E93"/>
    <w:rsid w:val="2EF67F04"/>
    <w:rsid w:val="2FBB2F70"/>
    <w:rsid w:val="2FEA4355"/>
    <w:rsid w:val="300600EF"/>
    <w:rsid w:val="307B1704"/>
    <w:rsid w:val="309A5723"/>
    <w:rsid w:val="30D42A22"/>
    <w:rsid w:val="30E81AC2"/>
    <w:rsid w:val="323959E0"/>
    <w:rsid w:val="32672F3B"/>
    <w:rsid w:val="32682EE9"/>
    <w:rsid w:val="32866672"/>
    <w:rsid w:val="32D8178E"/>
    <w:rsid w:val="32F756B9"/>
    <w:rsid w:val="32F95086"/>
    <w:rsid w:val="3315361B"/>
    <w:rsid w:val="33244988"/>
    <w:rsid w:val="3350078A"/>
    <w:rsid w:val="33850A1A"/>
    <w:rsid w:val="3425147A"/>
    <w:rsid w:val="34BE6483"/>
    <w:rsid w:val="35666A52"/>
    <w:rsid w:val="36123620"/>
    <w:rsid w:val="362D2681"/>
    <w:rsid w:val="362F751B"/>
    <w:rsid w:val="36387172"/>
    <w:rsid w:val="369B7657"/>
    <w:rsid w:val="369E2305"/>
    <w:rsid w:val="36CC467B"/>
    <w:rsid w:val="36E8649C"/>
    <w:rsid w:val="37417586"/>
    <w:rsid w:val="378B7F5C"/>
    <w:rsid w:val="38077644"/>
    <w:rsid w:val="38116224"/>
    <w:rsid w:val="381D3CC3"/>
    <w:rsid w:val="38622809"/>
    <w:rsid w:val="38904319"/>
    <w:rsid w:val="393B2B17"/>
    <w:rsid w:val="39FD5316"/>
    <w:rsid w:val="3ADC37D8"/>
    <w:rsid w:val="3BC7163B"/>
    <w:rsid w:val="3C4A3385"/>
    <w:rsid w:val="3C896F4C"/>
    <w:rsid w:val="3CA61417"/>
    <w:rsid w:val="3CB925E5"/>
    <w:rsid w:val="3CDD7A17"/>
    <w:rsid w:val="3D567A39"/>
    <w:rsid w:val="3D6B550C"/>
    <w:rsid w:val="3E012496"/>
    <w:rsid w:val="3E7548C0"/>
    <w:rsid w:val="3EAC6276"/>
    <w:rsid w:val="3F3B303E"/>
    <w:rsid w:val="3FAF6403"/>
    <w:rsid w:val="40CF5B6F"/>
    <w:rsid w:val="40F12A5A"/>
    <w:rsid w:val="411C75E7"/>
    <w:rsid w:val="41472271"/>
    <w:rsid w:val="415A1E20"/>
    <w:rsid w:val="41A74F39"/>
    <w:rsid w:val="41E2613A"/>
    <w:rsid w:val="41FB7695"/>
    <w:rsid w:val="42254D66"/>
    <w:rsid w:val="428A718F"/>
    <w:rsid w:val="433B171A"/>
    <w:rsid w:val="433E42AB"/>
    <w:rsid w:val="43525EC4"/>
    <w:rsid w:val="44890AEF"/>
    <w:rsid w:val="44D75D41"/>
    <w:rsid w:val="454F3A4F"/>
    <w:rsid w:val="4557657E"/>
    <w:rsid w:val="45BB732B"/>
    <w:rsid w:val="45C47EF6"/>
    <w:rsid w:val="461864C9"/>
    <w:rsid w:val="466C7633"/>
    <w:rsid w:val="46A05D41"/>
    <w:rsid w:val="46F21739"/>
    <w:rsid w:val="47C76F29"/>
    <w:rsid w:val="4886147B"/>
    <w:rsid w:val="48EA1507"/>
    <w:rsid w:val="48FC1A56"/>
    <w:rsid w:val="499B4ED2"/>
    <w:rsid w:val="49B7388D"/>
    <w:rsid w:val="49DA1C0C"/>
    <w:rsid w:val="4A8933CE"/>
    <w:rsid w:val="4AB91CE4"/>
    <w:rsid w:val="4BC259E5"/>
    <w:rsid w:val="4C4647B2"/>
    <w:rsid w:val="4CC2277B"/>
    <w:rsid w:val="4CE93621"/>
    <w:rsid w:val="4D180B27"/>
    <w:rsid w:val="4DE23B4D"/>
    <w:rsid w:val="4DFE3AC1"/>
    <w:rsid w:val="4E2140F4"/>
    <w:rsid w:val="4E24387A"/>
    <w:rsid w:val="4E7C67E1"/>
    <w:rsid w:val="4EA84268"/>
    <w:rsid w:val="4ECA429E"/>
    <w:rsid w:val="4ECE356D"/>
    <w:rsid w:val="4EF14020"/>
    <w:rsid w:val="4EFC5712"/>
    <w:rsid w:val="4F1E1CDC"/>
    <w:rsid w:val="4F7F35E3"/>
    <w:rsid w:val="4FB138A6"/>
    <w:rsid w:val="50315E62"/>
    <w:rsid w:val="510F33AC"/>
    <w:rsid w:val="510F452E"/>
    <w:rsid w:val="513C4CC8"/>
    <w:rsid w:val="51576525"/>
    <w:rsid w:val="51715A23"/>
    <w:rsid w:val="518B4221"/>
    <w:rsid w:val="518E2E20"/>
    <w:rsid w:val="51BA2C30"/>
    <w:rsid w:val="52DE68E4"/>
    <w:rsid w:val="52FB4092"/>
    <w:rsid w:val="53226F00"/>
    <w:rsid w:val="53587DA8"/>
    <w:rsid w:val="538A3444"/>
    <w:rsid w:val="539D0113"/>
    <w:rsid w:val="53C43DC7"/>
    <w:rsid w:val="53FA1C36"/>
    <w:rsid w:val="54AE33C2"/>
    <w:rsid w:val="54E67898"/>
    <w:rsid w:val="55195EBF"/>
    <w:rsid w:val="55375ECD"/>
    <w:rsid w:val="553A47F7"/>
    <w:rsid w:val="55560894"/>
    <w:rsid w:val="558478DE"/>
    <w:rsid w:val="558F05B4"/>
    <w:rsid w:val="55B16F9A"/>
    <w:rsid w:val="55C27A0C"/>
    <w:rsid w:val="5631704D"/>
    <w:rsid w:val="5639305D"/>
    <w:rsid w:val="56CD1D0A"/>
    <w:rsid w:val="56E26265"/>
    <w:rsid w:val="56FC7846"/>
    <w:rsid w:val="572205B1"/>
    <w:rsid w:val="573C3C9D"/>
    <w:rsid w:val="575547C2"/>
    <w:rsid w:val="57790E97"/>
    <w:rsid w:val="581356E9"/>
    <w:rsid w:val="58302DCF"/>
    <w:rsid w:val="58334D5C"/>
    <w:rsid w:val="589E0014"/>
    <w:rsid w:val="58C061AE"/>
    <w:rsid w:val="58F049CA"/>
    <w:rsid w:val="58FF3842"/>
    <w:rsid w:val="59822246"/>
    <w:rsid w:val="599F1009"/>
    <w:rsid w:val="59C91D55"/>
    <w:rsid w:val="59D87376"/>
    <w:rsid w:val="59F14D15"/>
    <w:rsid w:val="5ACD7262"/>
    <w:rsid w:val="5ACF0FC5"/>
    <w:rsid w:val="5ADA2C18"/>
    <w:rsid w:val="5B3779AE"/>
    <w:rsid w:val="5BC14BBB"/>
    <w:rsid w:val="5BCE0647"/>
    <w:rsid w:val="5C7104A6"/>
    <w:rsid w:val="5C81028E"/>
    <w:rsid w:val="5CB17151"/>
    <w:rsid w:val="5CF05758"/>
    <w:rsid w:val="5D5D629A"/>
    <w:rsid w:val="5E016875"/>
    <w:rsid w:val="5E1B552A"/>
    <w:rsid w:val="5E6E2DD8"/>
    <w:rsid w:val="5F4608F0"/>
    <w:rsid w:val="5F733737"/>
    <w:rsid w:val="5FEA2B00"/>
    <w:rsid w:val="604313F5"/>
    <w:rsid w:val="61130920"/>
    <w:rsid w:val="61BA27D8"/>
    <w:rsid w:val="61FC4103"/>
    <w:rsid w:val="620B112E"/>
    <w:rsid w:val="620E48D6"/>
    <w:rsid w:val="62337A90"/>
    <w:rsid w:val="628C57C9"/>
    <w:rsid w:val="63C416EC"/>
    <w:rsid w:val="63D74AB6"/>
    <w:rsid w:val="649A6007"/>
    <w:rsid w:val="64EA47B3"/>
    <w:rsid w:val="65027B49"/>
    <w:rsid w:val="65702D9F"/>
    <w:rsid w:val="659841E1"/>
    <w:rsid w:val="65FA7647"/>
    <w:rsid w:val="66931142"/>
    <w:rsid w:val="66CA441F"/>
    <w:rsid w:val="67116BC2"/>
    <w:rsid w:val="671229D8"/>
    <w:rsid w:val="67140294"/>
    <w:rsid w:val="676A7018"/>
    <w:rsid w:val="679A112F"/>
    <w:rsid w:val="679A2D3F"/>
    <w:rsid w:val="679B619A"/>
    <w:rsid w:val="679D2A1E"/>
    <w:rsid w:val="67E17531"/>
    <w:rsid w:val="67F16508"/>
    <w:rsid w:val="67FC681E"/>
    <w:rsid w:val="68017E16"/>
    <w:rsid w:val="68A112AF"/>
    <w:rsid w:val="69285D5A"/>
    <w:rsid w:val="693B7D5A"/>
    <w:rsid w:val="69554C55"/>
    <w:rsid w:val="695B1C3F"/>
    <w:rsid w:val="69971724"/>
    <w:rsid w:val="69CF0A8C"/>
    <w:rsid w:val="6AB9187F"/>
    <w:rsid w:val="6AC869A6"/>
    <w:rsid w:val="6BBC4259"/>
    <w:rsid w:val="6BD54C99"/>
    <w:rsid w:val="6BF95CAB"/>
    <w:rsid w:val="6C382C6F"/>
    <w:rsid w:val="6CC77A3F"/>
    <w:rsid w:val="6CD325A6"/>
    <w:rsid w:val="6D696A69"/>
    <w:rsid w:val="6DF615E4"/>
    <w:rsid w:val="6DF80910"/>
    <w:rsid w:val="6E5E1BFC"/>
    <w:rsid w:val="6E954835"/>
    <w:rsid w:val="6EC76E64"/>
    <w:rsid w:val="6F343A09"/>
    <w:rsid w:val="6F5720B6"/>
    <w:rsid w:val="6F6E7887"/>
    <w:rsid w:val="70006C81"/>
    <w:rsid w:val="707A1AB0"/>
    <w:rsid w:val="70D339BB"/>
    <w:rsid w:val="70D9508E"/>
    <w:rsid w:val="713C0B14"/>
    <w:rsid w:val="72800ED4"/>
    <w:rsid w:val="728F14BC"/>
    <w:rsid w:val="72CA7C8D"/>
    <w:rsid w:val="72E10BE9"/>
    <w:rsid w:val="73570417"/>
    <w:rsid w:val="741123F3"/>
    <w:rsid w:val="7415577E"/>
    <w:rsid w:val="744F0B5E"/>
    <w:rsid w:val="75072875"/>
    <w:rsid w:val="753E1C23"/>
    <w:rsid w:val="758B63FA"/>
    <w:rsid w:val="759639D4"/>
    <w:rsid w:val="75A35605"/>
    <w:rsid w:val="761D6AB0"/>
    <w:rsid w:val="763523FF"/>
    <w:rsid w:val="766600E4"/>
    <w:rsid w:val="76794DA6"/>
    <w:rsid w:val="76D14D6A"/>
    <w:rsid w:val="76E92751"/>
    <w:rsid w:val="77756EBA"/>
    <w:rsid w:val="779F2619"/>
    <w:rsid w:val="77C265D2"/>
    <w:rsid w:val="77F866B2"/>
    <w:rsid w:val="7816046B"/>
    <w:rsid w:val="782261A3"/>
    <w:rsid w:val="7826619A"/>
    <w:rsid w:val="785B39C2"/>
    <w:rsid w:val="7873309E"/>
    <w:rsid w:val="78995411"/>
    <w:rsid w:val="7918112B"/>
    <w:rsid w:val="792D4A8B"/>
    <w:rsid w:val="7A141457"/>
    <w:rsid w:val="7A4A741D"/>
    <w:rsid w:val="7A6865A0"/>
    <w:rsid w:val="7A694FD0"/>
    <w:rsid w:val="7B1869F0"/>
    <w:rsid w:val="7B484A71"/>
    <w:rsid w:val="7B4F6804"/>
    <w:rsid w:val="7B8F1A83"/>
    <w:rsid w:val="7C240B22"/>
    <w:rsid w:val="7C53065F"/>
    <w:rsid w:val="7C973166"/>
    <w:rsid w:val="7C9C0CF5"/>
    <w:rsid w:val="7CB51E6A"/>
    <w:rsid w:val="7CBB74E2"/>
    <w:rsid w:val="7CD267D0"/>
    <w:rsid w:val="7CE421B7"/>
    <w:rsid w:val="7D717D97"/>
    <w:rsid w:val="7D831878"/>
    <w:rsid w:val="7D9E4BA2"/>
    <w:rsid w:val="7DB3215D"/>
    <w:rsid w:val="7DF44E0F"/>
    <w:rsid w:val="7E2748F9"/>
    <w:rsid w:val="7E50058A"/>
    <w:rsid w:val="7E787661"/>
    <w:rsid w:val="7ECA77C0"/>
    <w:rsid w:val="7F0E15C3"/>
    <w:rsid w:val="7F3639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07E0"/>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FF07E0"/>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F07E0"/>
    <w:rPr>
      <w:sz w:val="18"/>
      <w:szCs w:val="18"/>
    </w:rPr>
  </w:style>
  <w:style w:type="paragraph" w:styleId="a4">
    <w:name w:val="footer"/>
    <w:basedOn w:val="a"/>
    <w:qFormat/>
    <w:rsid w:val="00FF07E0"/>
    <w:pPr>
      <w:tabs>
        <w:tab w:val="center" w:pos="4153"/>
        <w:tab w:val="right" w:pos="8306"/>
      </w:tabs>
      <w:snapToGrid w:val="0"/>
      <w:jc w:val="left"/>
    </w:pPr>
    <w:rPr>
      <w:rFonts w:ascii="Times New Roman" w:hAnsi="Times New Roman"/>
      <w:kern w:val="0"/>
      <w:sz w:val="18"/>
      <w:szCs w:val="18"/>
    </w:rPr>
  </w:style>
  <w:style w:type="paragraph" w:styleId="a5">
    <w:name w:val="header"/>
    <w:basedOn w:val="a"/>
    <w:qFormat/>
    <w:rsid w:val="00FF07E0"/>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
    <w:name w:val="toc 1"/>
    <w:basedOn w:val="a"/>
    <w:next w:val="a"/>
    <w:qFormat/>
    <w:rsid w:val="00FF07E0"/>
    <w:pPr>
      <w:tabs>
        <w:tab w:val="right" w:leader="dot" w:pos="8296"/>
      </w:tabs>
      <w:spacing w:line="500" w:lineRule="exact"/>
      <w:jc w:val="center"/>
    </w:pPr>
    <w:rPr>
      <w:rFonts w:ascii="Times New Roman" w:eastAsia="仿宋_GB2312" w:hAnsi="Times New Roman"/>
      <w:b/>
      <w:sz w:val="32"/>
      <w:szCs w:val="28"/>
    </w:rPr>
  </w:style>
  <w:style w:type="paragraph" w:styleId="20">
    <w:name w:val="toc 2"/>
    <w:basedOn w:val="a"/>
    <w:next w:val="a"/>
    <w:qFormat/>
    <w:rsid w:val="00FF07E0"/>
    <w:pPr>
      <w:ind w:leftChars="200" w:left="420"/>
    </w:pPr>
    <w:rPr>
      <w:rFonts w:ascii="Times New Roman" w:eastAsia="仿宋_GB2312" w:hAnsi="Times New Roman"/>
      <w:sz w:val="28"/>
    </w:rPr>
  </w:style>
  <w:style w:type="paragraph" w:styleId="a6">
    <w:name w:val="Normal (Web)"/>
    <w:basedOn w:val="a"/>
    <w:qFormat/>
    <w:rsid w:val="00FF07E0"/>
    <w:pPr>
      <w:spacing w:beforeAutospacing="1" w:afterAutospacing="1"/>
      <w:jc w:val="left"/>
    </w:pPr>
    <w:rPr>
      <w:rFonts w:cs="Times New Roman"/>
      <w:kern w:val="0"/>
      <w:sz w:val="24"/>
    </w:rPr>
  </w:style>
  <w:style w:type="table" w:styleId="a7">
    <w:name w:val="Table Grid"/>
    <w:basedOn w:val="a1"/>
    <w:qFormat/>
    <w:rsid w:val="00FF07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FF07E0"/>
    <w:rPr>
      <w:b/>
      <w:sz w:val="24"/>
      <w:szCs w:val="24"/>
    </w:rPr>
  </w:style>
  <w:style w:type="character" w:styleId="a9">
    <w:name w:val="FollowedHyperlink"/>
    <w:basedOn w:val="a0"/>
    <w:qFormat/>
    <w:rsid w:val="00FF07E0"/>
    <w:rPr>
      <w:color w:val="727272"/>
      <w:u w:val="none"/>
    </w:rPr>
  </w:style>
  <w:style w:type="character" w:styleId="aa">
    <w:name w:val="Emphasis"/>
    <w:basedOn w:val="a0"/>
    <w:qFormat/>
    <w:rsid w:val="00FF07E0"/>
    <w:rPr>
      <w:color w:val="D73130"/>
      <w:sz w:val="24"/>
      <w:szCs w:val="24"/>
    </w:rPr>
  </w:style>
  <w:style w:type="character" w:styleId="ab">
    <w:name w:val="Hyperlink"/>
    <w:basedOn w:val="a0"/>
    <w:qFormat/>
    <w:rsid w:val="00FF07E0"/>
    <w:rPr>
      <w:color w:val="727272"/>
      <w:u w:val="none"/>
    </w:rPr>
  </w:style>
  <w:style w:type="character" w:styleId="HTML">
    <w:name w:val="HTML Cite"/>
    <w:basedOn w:val="a0"/>
    <w:qFormat/>
    <w:rsid w:val="00FF07E0"/>
    <w:rPr>
      <w:sz w:val="24"/>
      <w:szCs w:val="24"/>
    </w:rPr>
  </w:style>
  <w:style w:type="paragraph" w:customStyle="1" w:styleId="4">
    <w:name w:val="闻政标题4"/>
    <w:basedOn w:val="2"/>
    <w:qFormat/>
    <w:rsid w:val="00FF07E0"/>
    <w:pPr>
      <w:spacing w:before="120" w:after="60" w:line="500" w:lineRule="exact"/>
      <w:ind w:firstLineChars="200" w:firstLine="562"/>
      <w:jc w:val="left"/>
    </w:pPr>
    <w:rPr>
      <w:rFonts w:ascii="Times New Roman" w:eastAsia="仿宋" w:hAnsi="Times New Roman"/>
      <w:sz w:val="28"/>
    </w:rPr>
  </w:style>
  <w:style w:type="paragraph" w:customStyle="1" w:styleId="5">
    <w:name w:val="闻政标题5"/>
    <w:basedOn w:val="a"/>
    <w:qFormat/>
    <w:rsid w:val="00FF07E0"/>
    <w:pPr>
      <w:spacing w:before="120" w:after="60" w:line="500" w:lineRule="exact"/>
      <w:ind w:firstLineChars="200" w:firstLine="200"/>
    </w:pPr>
    <w:rPr>
      <w:rFonts w:ascii="Times New Roman" w:eastAsia="仿宋" w:hAnsi="Times New Roman"/>
      <w:b/>
      <w:kern w:val="0"/>
      <w:sz w:val="28"/>
      <w:szCs w:val="28"/>
    </w:rPr>
  </w:style>
  <w:style w:type="paragraph" w:customStyle="1" w:styleId="6">
    <w:name w:val="闻政标题6"/>
    <w:basedOn w:val="a"/>
    <w:qFormat/>
    <w:rsid w:val="00FF07E0"/>
    <w:pPr>
      <w:numPr>
        <w:numId w:val="1"/>
      </w:numPr>
      <w:spacing w:before="120" w:after="60" w:line="500" w:lineRule="exact"/>
    </w:pPr>
    <w:rPr>
      <w:rFonts w:ascii="Times New Roman" w:eastAsia="仿宋" w:hAnsi="Times New Roman"/>
      <w:b/>
      <w:kern w:val="0"/>
      <w:sz w:val="28"/>
      <w:szCs w:val="28"/>
    </w:rPr>
  </w:style>
  <w:style w:type="paragraph" w:customStyle="1" w:styleId="ac">
    <w:name w:val="闻政正文"/>
    <w:basedOn w:val="a"/>
    <w:qFormat/>
    <w:rsid w:val="00FF07E0"/>
    <w:pPr>
      <w:spacing w:line="500" w:lineRule="exact"/>
      <w:ind w:firstLineChars="200" w:firstLine="560"/>
    </w:pPr>
    <w:rPr>
      <w:rFonts w:ascii="Times New Roman" w:eastAsia="仿宋" w:hAnsi="Times New Roman"/>
      <w:kern w:val="0"/>
      <w:sz w:val="28"/>
      <w:szCs w:val="28"/>
    </w:rPr>
  </w:style>
  <w:style w:type="character" w:customStyle="1" w:styleId="Char">
    <w:name w:val="批注框文本 Char"/>
    <w:basedOn w:val="a0"/>
    <w:link w:val="a3"/>
    <w:qFormat/>
    <w:rsid w:val="00FF07E0"/>
    <w:rPr>
      <w:rFonts w:asciiTheme="minorHAnsi" w:eastAsiaTheme="minorEastAsia" w:hAnsiTheme="minorHAnsi" w:cstheme="minorBidi"/>
      <w:kern w:val="2"/>
      <w:sz w:val="18"/>
      <w:szCs w:val="18"/>
    </w:rPr>
  </w:style>
  <w:style w:type="paragraph" w:styleId="ad">
    <w:name w:val="List Paragraph"/>
    <w:basedOn w:val="a"/>
    <w:uiPriority w:val="99"/>
    <w:unhideWhenUsed/>
    <w:qFormat/>
    <w:rsid w:val="00FF07E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5" textRotate="1"/>
    <customShpInfo spid="_x0000_s410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4327AD-7717-49F6-B0CD-1477CBB6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835</Words>
  <Characters>4763</Characters>
  <Application>Microsoft Office Word</Application>
  <DocSecurity>0</DocSecurity>
  <Lines>39</Lines>
  <Paragraphs>11</Paragraphs>
  <ScaleCrop>false</ScaleCrop>
  <Company>微软中国</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昵称</dc:creator>
  <cp:lastModifiedBy>Administrator</cp:lastModifiedBy>
  <cp:revision>44</cp:revision>
  <cp:lastPrinted>2023-09-26T07:25:00Z</cp:lastPrinted>
  <dcterms:created xsi:type="dcterms:W3CDTF">2020-07-17T02:35:00Z</dcterms:created>
  <dcterms:modified xsi:type="dcterms:W3CDTF">2023-11-15T02:23:00Z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E074AB73769146C08C240617AB9E28E2</vt:lpwstr>
  </property>
</Properties>
</file>