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32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348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8" w:lineRule="auto"/>
        <w:ind w:firstLine="442" w:firstLineChars="100"/>
        <w:jc w:val="center"/>
        <w:rPr>
          <w:rFonts w:ascii="文星简小标宋" w:eastAsia="文星简小标宋"/>
          <w:b/>
          <w:sz w:val="44"/>
        </w:rPr>
      </w:pPr>
      <w:r>
        <w:rPr>
          <w:rFonts w:hint="eastAsia" w:ascii="文星简小标宋" w:eastAsia="文星简小标宋"/>
          <w:b/>
          <w:sz w:val="44"/>
        </w:rPr>
        <w:t>凤凰县财政专项支出绩效自评报告</w:t>
      </w: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评价类型:实施过程评价□</w:t>
      </w:r>
      <w:r>
        <w:rPr>
          <w:rFonts w:ascii="楷体_GB2312" w:eastAsia="楷体_GB2312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>完成结果评价□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32"/>
        </w:rPr>
        <w:t>项目名称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hint="eastAsia" w:ascii="楷体_GB2312" w:eastAsia="楷体_GB2312"/>
          <w:sz w:val="24"/>
          <w:szCs w:val="24"/>
          <w:u w:val="single"/>
          <w:lang w:val="en-US" w:eastAsia="zh-CN"/>
        </w:rPr>
        <w:t>医疗保障局2021年省补助公立医院综合改革项目（真抓实干奖励）</w:t>
      </w:r>
      <w:r>
        <w:rPr>
          <w:rFonts w:ascii="楷体_GB2312" w:eastAsia="楷体_GB2312"/>
          <w:sz w:val="24"/>
          <w:szCs w:val="24"/>
          <w:u w:val="single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项目单位法人代码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支出科目编码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</w:t>
      </w:r>
      <w:r>
        <w:rPr>
          <w:rFonts w:ascii="楷体_GB2312" w:eastAsia="楷体_GB2312"/>
          <w:sz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主管部门</w:t>
      </w:r>
      <w:r>
        <w:rPr>
          <w:rFonts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评价机构：中介机构□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专家组□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评价组□</w:t>
      </w:r>
    </w:p>
    <w:p>
      <w:pPr>
        <w:spacing w:line="348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</w:t>
      </w:r>
      <w:r>
        <w:rPr>
          <w:rFonts w:hint="eastAsia" w:ascii="楷体_GB2312" w:eastAsia="楷体_GB2312"/>
          <w:sz w:val="32"/>
          <w:lang w:val="en-US" w:eastAsia="zh-CN"/>
        </w:rPr>
        <w:t>2022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val="en-US" w:eastAsia="zh-CN"/>
        </w:rPr>
        <w:t>6</w:t>
      </w:r>
      <w:r>
        <w:rPr>
          <w:rFonts w:hint="eastAsia"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  <w:lang w:val="en-US" w:eastAsia="zh-CN"/>
        </w:rPr>
        <w:t xml:space="preserve"> 25</w:t>
      </w:r>
      <w:r>
        <w:rPr>
          <w:rFonts w:hint="eastAsia" w:ascii="楷体_GB2312" w:eastAsia="楷体_GB2312"/>
          <w:sz w:val="32"/>
        </w:rPr>
        <w:t>日</w:t>
      </w: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凤凰县财政局（制）</w:t>
      </w:r>
    </w:p>
    <w:p>
      <w:pPr>
        <w:snapToGrid w:val="0"/>
        <w:ind w:firstLine="403" w:firstLineChars="192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/>
        </w:rPr>
        <w:t xml:space="preserve"> </w:t>
      </w:r>
    </w:p>
    <w:tbl>
      <w:tblPr>
        <w:tblStyle w:val="8"/>
        <w:tblpPr w:leftFromText="180" w:rightFromText="180" w:vertAnchor="text" w:horzAnchor="page" w:tblpX="863" w:tblpY="291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55"/>
        <w:gridCol w:w="498"/>
        <w:gridCol w:w="89"/>
        <w:gridCol w:w="579"/>
        <w:gridCol w:w="873"/>
        <w:gridCol w:w="92"/>
        <w:gridCol w:w="673"/>
        <w:gridCol w:w="24"/>
        <w:gridCol w:w="460"/>
        <w:gridCol w:w="964"/>
        <w:gridCol w:w="200"/>
        <w:gridCol w:w="287"/>
        <w:gridCol w:w="697"/>
        <w:gridCol w:w="937"/>
        <w:gridCol w:w="115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项目负责人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滕召利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13574336869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  址</w:t>
            </w:r>
          </w:p>
        </w:tc>
        <w:tc>
          <w:tcPr>
            <w:tcW w:w="3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凤凰县沱江镇土桥路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416200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项目起止时间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2021.1.1</w:t>
            </w:r>
            <w:r>
              <w:rPr>
                <w:rFonts w:hint="eastAsia" w:ascii="楷体_GB2312" w:eastAsia="楷体_GB2312"/>
                <w:sz w:val="24"/>
              </w:rPr>
              <w:t>～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2020.12.31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计划投资额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实际到位资金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18.73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Times New Roman"/>
                <w:szCs w:val="22"/>
                <w:lang w:val="en-US" w:eastAsia="zh-CN"/>
              </w:rPr>
              <w:t>18.73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概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szCs w:val="22"/>
                <w:lang w:val="en-US" w:eastAsia="zh-CN"/>
              </w:rPr>
              <w:t>州财预[2021]21号医疗保障局2021年省补助公立医院综合改革项目（真抓实干奖励）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效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szCs w:val="22"/>
                <w:lang w:val="en-US" w:eastAsia="zh-CN"/>
              </w:rPr>
              <w:t>有效利用此专项资金保障医保相关业务工作（负责全县城镇职工、城镇居民的基本医疗保险、生育保险等基金的征缴；医疗待遇支付；基金稽查、医共体、药品和医疗服务价格相关稽查工作及日常运行管理；管理药品采购及原属县发改局的药品和医疗服务价格管理；城乡医疗救助、原属民政临时大病救助工作；职工、居民大（慢）病专家认证）的开展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  完成    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jc w:val="left"/>
              <w:rPr>
                <w:rFonts w:ascii="楷体_GB2312" w:eastAsia="楷体_GB2312"/>
                <w:lang w:val="en-US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截止2021年12月31日，资金使用率100%，</w:t>
            </w:r>
            <w:r>
              <w:rPr>
                <w:rFonts w:hint="eastAsia" w:ascii="楷体_GB2312" w:eastAsia="楷体_GB2312"/>
                <w:szCs w:val="22"/>
                <w:lang w:val="en-US" w:eastAsia="zh-CN"/>
              </w:rPr>
              <w:t>医保相关业务工作（负责全县城镇职工、城镇居民的基本医疗保险、生育保险等基金的征缴；医疗待遇支付；基金稽查、医共体、药品和医疗服务价格相关稽查工作及日常运行管理；管理药品采购及原属县发改局的药品和医疗服务价格管理；城乡医疗救助、原属民政临时大病救助工作；职工、居民大（慢）病专家认证）的顺利开展。</w:t>
            </w: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资金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投入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截止2021年12月31日，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下达</w:t>
            </w:r>
            <w:r>
              <w:rPr>
                <w:rFonts w:hint="eastAsia" w:ascii="楷体_GB2312" w:eastAsia="楷体_GB2312"/>
                <w:szCs w:val="22"/>
                <w:lang w:val="en-US" w:eastAsia="zh-CN"/>
              </w:rPr>
              <w:t>真抓实干奖励18.73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万元。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绩效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目标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实现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</w:t>
            </w:r>
            <w:r>
              <w:rPr>
                <w:rFonts w:hint="eastAsia" w:ascii="楷体_GB2312" w:eastAsia="楷体_GB2312"/>
                <w:szCs w:val="22"/>
                <w:lang w:val="en-US" w:eastAsia="zh-CN"/>
              </w:rPr>
              <w:t>真抓实干奖励</w:t>
            </w:r>
            <w:r>
              <w:rPr>
                <w:rFonts w:hint="eastAsia" w:ascii="楷体_GB2312" w:eastAsia="楷体_GB2312"/>
                <w:lang w:val="en-US" w:eastAsia="zh-CN"/>
              </w:rPr>
              <w:t>资金已全部投入使用，有效保障了我县医保工作的顺利开展，百姓的医保权益得到有效保证，提高了医疗保障局的社会形象。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经济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所有项目资金</w:t>
            </w:r>
            <w:r>
              <w:rPr>
                <w:rFonts w:hint="eastAsia" w:ascii="楷体_GB2312" w:eastAsia="楷体_GB2312"/>
                <w:lang w:val="en-US" w:eastAsia="zh-CN"/>
              </w:rPr>
              <w:t>按照预期规划</w:t>
            </w:r>
            <w:r>
              <w:rPr>
                <w:rFonts w:hint="eastAsia" w:ascii="楷体_GB2312" w:eastAsia="楷体_GB2312"/>
              </w:rPr>
              <w:t>全部用于</w:t>
            </w:r>
            <w:r>
              <w:rPr>
                <w:rFonts w:hint="eastAsia" w:ascii="楷体_GB2312" w:eastAsia="楷体_GB2312"/>
                <w:lang w:val="en-US" w:eastAsia="zh-CN"/>
              </w:rPr>
              <w:t>医保业务支付</w:t>
            </w:r>
            <w:r>
              <w:rPr>
                <w:rFonts w:hint="eastAsia" w:ascii="楷体_GB2312" w:eastAsia="楷体_GB2312"/>
              </w:rPr>
              <w:t>，截止到</w:t>
            </w:r>
            <w:r>
              <w:rPr>
                <w:rFonts w:hint="eastAsia" w:ascii="楷体_GB2312" w:eastAsia="楷体_GB2312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</w:rPr>
              <w:t>年底，项目资金的使用率为100%，没有截留、挪用、超范围开支现象。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有效保障了我县医保工作的顺利开展，百姓的医保权益得到有效保证。提高百姓幸福感和满意度。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组织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项目由负责人</w:t>
            </w:r>
            <w:r>
              <w:rPr>
                <w:rFonts w:hint="eastAsia" w:ascii="楷体_GB2312" w:eastAsia="楷体_GB2312"/>
                <w:lang w:val="en-US" w:eastAsia="zh-CN"/>
              </w:rPr>
              <w:t>滕召利</w:t>
            </w:r>
            <w:r>
              <w:rPr>
                <w:rFonts w:hint="eastAsia" w:ascii="楷体_GB2312" w:eastAsia="楷体_GB2312"/>
              </w:rPr>
              <w:t>同志组织医保</w:t>
            </w:r>
            <w:r>
              <w:rPr>
                <w:rFonts w:hint="eastAsia" w:ascii="楷体_GB2312" w:eastAsia="楷体_GB2312"/>
                <w:lang w:val="en-US" w:eastAsia="zh-CN"/>
              </w:rPr>
              <w:t>局</w:t>
            </w:r>
            <w:r>
              <w:rPr>
                <w:rFonts w:hint="eastAsia" w:ascii="楷体_GB2312" w:eastAsia="楷体_GB2312"/>
              </w:rPr>
              <w:t>各相关部门，严格按照专项资金管理制度实施，确保了专项资金的100%及时到位，并</w:t>
            </w:r>
            <w:r>
              <w:rPr>
                <w:rFonts w:hint="eastAsia" w:ascii="楷体_GB2312" w:eastAsia="楷体_GB2312"/>
                <w:lang w:val="en-US" w:eastAsia="zh-CN"/>
              </w:rPr>
              <w:t>按计划严格支出</w:t>
            </w:r>
            <w:r>
              <w:rPr>
                <w:rFonts w:hint="eastAsia" w:ascii="楷体_GB2312" w:eastAsia="楷体_GB2312"/>
              </w:rPr>
              <w:t>。无任何违规、违法现象。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财务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严格遵守《会计法》的规定，严格执行《社会保险基金会计制度》等财务管理的各项制度。规范执行，专项管理，严格把关，</w:t>
            </w:r>
            <w:r>
              <w:rPr>
                <w:rFonts w:hint="eastAsia" w:ascii="楷体_GB2312" w:eastAsia="楷体_GB2312"/>
                <w:lang w:val="en-US" w:eastAsia="zh-CN"/>
              </w:rPr>
              <w:t>做到专款专用</w:t>
            </w:r>
            <w:r>
              <w:rPr>
                <w:rFonts w:hint="eastAsia" w:ascii="楷体_GB2312" w:eastAsia="楷体_GB2312"/>
              </w:rPr>
              <w:t>，无任何违法违纪现象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存在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问题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暂无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结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优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default" w:ascii="Arial" w:hAnsi="Arial" w:eastAsia="楷体_GB2312" w:cs="Arial"/>
              </w:rPr>
              <w:t>√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良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合格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不合格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0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议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职称/职务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位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专家组（评价组）组长（签字）：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00" w:firstLineChars="5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项目单位（中介机构）负责人（签字并盖章）：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6012" w:firstLineChars="250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12" w:firstLineChars="2505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pStyle w:val="4"/>
        <w:snapToGrid w:val="0"/>
        <w:spacing w:line="440" w:lineRule="exact"/>
        <w:ind w:left="0" w:leftChars="0"/>
        <w:rPr>
          <w:rFonts w:hint="eastAsia" w:ascii="楷体_GB2312" w:eastAsia="楷体_GB2312"/>
          <w:sz w:val="36"/>
        </w:rPr>
      </w:pPr>
    </w:p>
    <w:tbl>
      <w:tblPr>
        <w:tblStyle w:val="8"/>
        <w:tblW w:w="111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19"/>
        <w:gridCol w:w="573"/>
        <w:gridCol w:w="538"/>
        <w:gridCol w:w="618"/>
        <w:gridCol w:w="540"/>
        <w:gridCol w:w="3841"/>
        <w:gridCol w:w="3343"/>
        <w:gridCol w:w="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财政专项支出绩效评价指标体系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一级指标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8240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9IVHlN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9264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eXLKdQAAAAHAQAADwAAAAAAAAABACAAAAAi&#10;AAAAZHJzL2Rvd25yZXYueG1sUEsBAhQAFAAAAAgAh07iQBSi7LPVAQAAkg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0288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C0QIqu1gEAAJI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lyynUAAAABwEAAA8AAAAAAAAAAQAgAAAA&#10;IgAAAGRycy9kb3ducmV2LnhtbFBLAQIUABQAAAAIAIdO4kC0QIqu1gEAAJIDAAAOAAAAAAAAAAEA&#10;IAAAACM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1312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1B6opd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分值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二级指标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三级指标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评价标准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指标解释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项目决策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项目目标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目标内容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目标明确（1分），目标细化（1分），目标量化（2分）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目标是否明确、细化、量化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决策过程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决策依据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决策程序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分配办法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办法健全、规范（1分），因素选择全面、合理（1分）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分配结果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项目符合相关分配办法（2分），资金分配合理（4分）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资金分配是否符合相关管理办法；分配结果是否合理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项目管理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资金到位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根据项目实际到位资金占计划的比重计算得分（3分）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实际到位/计划到位×100%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资金是否及时到位；若未及时到位，是否影响项目进度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资金使用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财务管理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财务制度健全（1分），严格执行制度（1分），会计核算规范（1分）。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资金管理、费用支出等制度是否健全，是否严格执行；会计核算是否规范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组织实施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组织机构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机构健全、分工明确（1分）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机构是否健全、分工是否明确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管理制度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建立健全项目管理制度（2分）；严格执行相关项目管理制度（7分）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是否建立健全项目管理制度；是否严格执行相关项目管理制度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项目绩效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产出数量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5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对照绩效目标评价产出数量（5分）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项目产出数量是否达到绩效目标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产出质量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4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对照绩效目标评价产出质量（4分）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项目产出质量是否达到绩效目标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对照绩效目标评价产出时效（3分）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项目产出时效是否达到绩效目标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对照绩效目标评价产出成本（3分）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项目产出成本是否按绩效目标控制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经济效益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对照绩效目标评价经济效益（8分）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项目实施是否产生直接或间接经济效益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社会效益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对照绩效目标评价社会效益（8分）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项目实施是否产生社会综合效益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环境效益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对照绩效目标评价环境效益（8分）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项目实施是否对环境产生积极或消极影响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可持续影响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对照绩效目标评价可持续影响（8分）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项目实施对人、自然、资源是否带来可持续影响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服务对象满意度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对照绩效目标评价服务对象满意度（8分）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项目预期服务对象对项目实施的满意程度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总分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</w:t>
            </w:r>
          </w:p>
        </w:tc>
      </w:tr>
    </w:tbl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48"/>
          <w:szCs w:val="48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ascii="楷体_GB2312"/>
          <w:b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>填报说明</w:t>
      </w:r>
    </w:p>
    <w:p>
      <w:pPr>
        <w:snapToGrid w:val="0"/>
        <w:spacing w:line="440" w:lineRule="exact"/>
        <w:ind w:firstLine="460" w:firstLineChars="192"/>
        <w:rPr>
          <w:rFonts w:ascii="楷体_GB2312" w:eastAsia="楷体_GB2312"/>
          <w:sz w:val="24"/>
        </w:rPr>
      </w:pP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一、本报告由自评机构填写，所有内容必须客观真实。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二、封面填写</w:t>
      </w:r>
    </w:p>
    <w:p>
      <w:pPr>
        <w:snapToGrid w:val="0"/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（一）评价类型：在项目所属类型的方框内打√，属于跨年度支出项目中期评价的填报“实施过程评价”；属于项目完成后评价的填报“完成结果评价”。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（二）项目名称：须与项目批复文件的项目名称一致。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（三）项目单位法人代码：按照质量技术监督部门颁发的单位法人代码填写。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（四）支出科目编码：按照财政部统一的政府预算支出科目编码填写。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（五）项目单位：填写全称，不得省略。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（六）主管部门：填写全称，不得省略。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三、报告内容填写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（一）项目负责人：当项目负责人有多个时，项目负责人、联系电话、地址和邮编等栏目，可调整格式，逐个填写。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（二）项目起止时间：按照项目预算批复至项目完工（竣工验收）的实际时间填写。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（三）基本概况：填列项目的实施依据、涉及范围、主要内容和用途等。如项目执行过程中存在计划调整的，需说明调整原因情况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（四）项目绩效目标：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明细填列项目绩效总目标、阶段性目标及其分项子目标，对主要的经济、社会、生态环境效益目标等要有明确的指标和标准。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（五）项目执行情况：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1、项目完成情况：填列项目的完成时间，需验收项目的要明确是否已经通过验收；未按期完成或尚未完成的要说明原因。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2、资金投入情况:填列项目实际投入资金数额，明确计算出项目资金使用率（实际投入资金/实际到位资金×100％），项目执行超支显著或节余资金较多的，要说明原因。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3、绩效目标实现情况：应对照第（四）栏设定的各项绩效目标，分项填列实际完成情况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4、经济效益分析：填列项目实施取得的经济效益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5、社会效益分析：填列项目实施取得的社会效益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6、项目组织管理情况：填列项目的组织管理体系运行构架，是否按照有关规章制度要求规范执行，是否存在违规违法问题。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7、项目财务管理情况：填列项目的财务管理体系运行构架，是否按照有关规章制度要求规范执行，专项管理，严格把关，是否存在违法违规问题。</w:t>
      </w:r>
    </w:p>
    <w:p>
      <w:pPr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8、存在问题及分析：填列项目实施过程和执行效果中发现的问题，并进行分析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（六）自评结论：对项目实施后所取得的绩效进行概括性总结，并给出相应的评价等次。等级分成优、良、较差、差四个等次：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1、优：项目按期完成，顺利通过验收，各项绩效目标全部实现，经济和社会效益显著，项目组织管理和财务管理健全规范，未发生违法违规问题的。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2、良：项目按期完成，顺利通过验收，各项绩效目标基本实现，经济和社会效益较好，项目组织管理和财务管理健全规范，未发生违法违规问题的。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3、较差：项目按期完成，顺利通过验收，各项绩效目标基本实现，经济和社会效益有所提高，项目组织管理和财务管理基本健全规范，未发生违法违规问题的。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差：项目未能按期完成或未能通过验收的且无正当理由的；预定绩效目标基本未实现；项目实施后经济效益和社会效益基本无提高；项目组织管理和财务管理不规范，发现有违法违规问题的；有以上四点情况之一的，为差。</w:t>
      </w:r>
    </w:p>
    <w:tbl>
      <w:tblPr>
        <w:tblStyle w:val="8"/>
        <w:tblW w:w="7560" w:type="dxa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2"/>
        <w:gridCol w:w="1512"/>
        <w:gridCol w:w="1512"/>
        <w:gridCol w:w="1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评价等次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优秀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良好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z w:val="24"/>
                <w:szCs w:val="24"/>
              </w:rPr>
              <w:t>较差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差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参考分值</w:t>
            </w:r>
            <w:r>
              <w:rPr>
                <w:sz w:val="24"/>
                <w:szCs w:val="24"/>
              </w:rPr>
              <w:t xml:space="preserve"> S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90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80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＜</w:t>
            </w:r>
            <w:r>
              <w:rPr>
                <w:sz w:val="24"/>
                <w:szCs w:val="24"/>
              </w:rPr>
              <w:t xml:space="preserve"> 60 </w:t>
            </w:r>
          </w:p>
        </w:tc>
      </w:tr>
    </w:tbl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（七）有关建议：针对评价过程中发现的问题，提出相应的改进意见。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（八）评价人员：填写参与项目评价的所有成员名单，并由各成员签字确认。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（九）专家组（评价组）组长（签字）：由项目单位组织的专家组或内部人员组成的评价组、受托中介机构组成的评价组的组长签字。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（十） 项目单位（中介机构）负责人（签字并盖章）：项目单位或中介机构负责人签字后，须加盖单位公章。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四、自评报告统一使用A4纸打印、装订，以部门文件形式上报。</w:t>
      </w:r>
    </w:p>
    <w:p/>
    <w:p/>
    <w:p/>
    <w:p/>
    <w:sectPr>
      <w:footerReference r:id="rId3" w:type="default"/>
      <w:footerReference r:id="rId4" w:type="even"/>
      <w:pgSz w:w="11906" w:h="16838"/>
      <w:pgMar w:top="1440" w:right="1800" w:bottom="1440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C0078"/>
    <w:rsid w:val="0212788F"/>
    <w:rsid w:val="039013FF"/>
    <w:rsid w:val="17706657"/>
    <w:rsid w:val="1F6314AA"/>
    <w:rsid w:val="3CEF1C22"/>
    <w:rsid w:val="561C0078"/>
    <w:rsid w:val="65236D84"/>
    <w:rsid w:val="687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widowControl w:val="0"/>
      <w:overflowPunct/>
      <w:autoSpaceDE/>
      <w:autoSpaceDN/>
      <w:adjustRightInd/>
      <w:textAlignment w:val="auto"/>
    </w:pPr>
    <w:rPr>
      <w:kern w:val="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2022-06-25T09:05:00Z</dcterms:created>
  <dc:creator>竹上鸟</dc:creator>
  <cp:lastModifiedBy>竹上鸟</cp:lastModifiedBy>
  <dcterms:modified xsi:type="dcterms:W3CDTF">2022-06-25T09:15:26Z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