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sz w:val="56"/>
          <w:szCs w:val="56"/>
        </w:rPr>
      </w:pPr>
    </w:p>
    <w:p>
      <w:pPr>
        <w:pStyle w:val="8"/>
        <w:jc w:val="center"/>
        <w:rPr>
          <w:sz w:val="84"/>
          <w:szCs w:val="84"/>
        </w:rPr>
      </w:pPr>
      <w:r>
        <w:rPr>
          <w:rFonts w:hint="eastAsia"/>
          <w:sz w:val="84"/>
          <w:szCs w:val="84"/>
        </w:rPr>
        <w:t>2020年度</w:t>
      </w:r>
    </w:p>
    <w:p>
      <w:pPr>
        <w:pStyle w:val="4"/>
        <w:widowControl/>
        <w:spacing w:before="0" w:beforeAutospacing="0" w:after="0" w:afterAutospacing="0" w:line="525" w:lineRule="atLeast"/>
        <w:jc w:val="center"/>
        <w:textAlignment w:val="center"/>
        <w:rPr>
          <w:rFonts w:hint="eastAsia" w:ascii="微软雅黑" w:hAnsi="微软雅黑" w:eastAsia="微软雅黑" w:cs="微软雅黑"/>
          <w:color w:val="auto"/>
        </w:rPr>
      </w:pPr>
      <w:r>
        <w:rPr>
          <w:rFonts w:hint="eastAsia" w:ascii="黑体" w:hAnsi="宋体" w:eastAsia="黑体" w:cs="黑体"/>
          <w:color w:val="auto"/>
          <w:sz w:val="84"/>
          <w:szCs w:val="84"/>
        </w:rPr>
        <w:t>凤凰县医疗保障局</w:t>
      </w:r>
    </w:p>
    <w:p>
      <w:pPr>
        <w:pStyle w:val="4"/>
        <w:widowControl/>
        <w:spacing w:before="0" w:beforeAutospacing="0" w:after="0" w:afterAutospacing="0" w:line="525" w:lineRule="atLeast"/>
        <w:jc w:val="center"/>
        <w:textAlignment w:val="center"/>
        <w:rPr>
          <w:rFonts w:hint="eastAsia" w:ascii="微软雅黑" w:hAnsi="微软雅黑" w:eastAsia="微软雅黑" w:cs="微软雅黑"/>
          <w:color w:val="auto"/>
        </w:rPr>
      </w:pPr>
      <w:r>
        <w:rPr>
          <w:rFonts w:hint="eastAsia" w:ascii="黑体" w:hAnsi="宋体" w:eastAsia="黑体" w:cs="黑体"/>
          <w:color w:val="auto"/>
          <w:sz w:val="84"/>
          <w:szCs w:val="84"/>
        </w:rPr>
        <w:t>单位部门决算</w:t>
      </w:r>
    </w:p>
    <w:p>
      <w:pPr>
        <w:pStyle w:val="8"/>
        <w:jc w:val="center"/>
        <w:rPr>
          <w:sz w:val="56"/>
          <w:szCs w:val="56"/>
        </w:rPr>
      </w:pPr>
    </w:p>
    <w:p>
      <w:pPr>
        <w:pStyle w:val="8"/>
        <w:jc w:val="center"/>
        <w:rPr>
          <w:sz w:val="56"/>
          <w:szCs w:val="56"/>
        </w:rPr>
      </w:pPr>
    </w:p>
    <w:p>
      <w:pPr>
        <w:pStyle w:val="8"/>
        <w:jc w:val="center"/>
        <w:rPr>
          <w:sz w:val="56"/>
          <w:szCs w:val="56"/>
        </w:rPr>
      </w:pPr>
    </w:p>
    <w:p>
      <w:pPr>
        <w:pStyle w:val="8"/>
        <w:jc w:val="center"/>
        <w:rPr>
          <w:sz w:val="56"/>
          <w:szCs w:val="56"/>
        </w:rPr>
      </w:pPr>
    </w:p>
    <w:p>
      <w:pPr>
        <w:pStyle w:val="8"/>
        <w:jc w:val="center"/>
        <w:rPr>
          <w:sz w:val="32"/>
          <w:szCs w:val="32"/>
        </w:rPr>
      </w:pPr>
    </w:p>
    <w:p>
      <w:pPr>
        <w:pStyle w:val="8"/>
        <w:jc w:val="center"/>
        <w:rPr>
          <w:sz w:val="32"/>
          <w:szCs w:val="32"/>
        </w:rPr>
      </w:pPr>
    </w:p>
    <w:p>
      <w:pPr>
        <w:pStyle w:val="8"/>
        <w:jc w:val="center"/>
        <w:rPr>
          <w:sz w:val="32"/>
          <w:szCs w:val="32"/>
        </w:rPr>
      </w:pPr>
    </w:p>
    <w:p>
      <w:pPr>
        <w:pStyle w:val="8"/>
        <w:spacing w:line="540" w:lineRule="exact"/>
        <w:jc w:val="center"/>
        <w:rPr>
          <w:sz w:val="56"/>
          <w:szCs w:val="56"/>
        </w:rPr>
      </w:pPr>
    </w:p>
    <w:p>
      <w:pPr>
        <w:pStyle w:val="8"/>
        <w:spacing w:line="500" w:lineRule="exact"/>
        <w:jc w:val="center"/>
        <w:rPr>
          <w:b/>
          <w:sz w:val="36"/>
          <w:szCs w:val="28"/>
        </w:rPr>
      </w:pPr>
    </w:p>
    <w:p>
      <w:pPr>
        <w:pStyle w:val="8"/>
        <w:spacing w:line="500" w:lineRule="exact"/>
        <w:jc w:val="center"/>
        <w:rPr>
          <w:b/>
          <w:sz w:val="36"/>
          <w:szCs w:val="28"/>
        </w:rPr>
      </w:pPr>
    </w:p>
    <w:p>
      <w:pPr>
        <w:pStyle w:val="8"/>
        <w:spacing w:line="500" w:lineRule="exact"/>
        <w:jc w:val="center"/>
        <w:rPr>
          <w:rFonts w:hint="eastAsia"/>
          <w:b/>
          <w:sz w:val="36"/>
          <w:szCs w:val="28"/>
        </w:rPr>
      </w:pPr>
    </w:p>
    <w:p>
      <w:pPr>
        <w:pStyle w:val="8"/>
        <w:spacing w:line="500" w:lineRule="exact"/>
        <w:jc w:val="center"/>
        <w:rPr>
          <w:rFonts w:hint="eastAsia"/>
          <w:b/>
          <w:sz w:val="36"/>
          <w:szCs w:val="28"/>
        </w:rPr>
      </w:pPr>
    </w:p>
    <w:p>
      <w:pPr>
        <w:pStyle w:val="8"/>
        <w:spacing w:line="500" w:lineRule="exact"/>
        <w:jc w:val="center"/>
        <w:rPr>
          <w:rFonts w:hint="eastAsia"/>
          <w:b/>
          <w:sz w:val="36"/>
          <w:szCs w:val="28"/>
        </w:rPr>
      </w:pPr>
    </w:p>
    <w:p>
      <w:pPr>
        <w:pStyle w:val="8"/>
        <w:spacing w:line="500" w:lineRule="exact"/>
        <w:jc w:val="center"/>
        <w:rPr>
          <w:rFonts w:hint="eastAsia"/>
          <w:b/>
          <w:sz w:val="36"/>
          <w:szCs w:val="28"/>
        </w:rPr>
      </w:pPr>
    </w:p>
    <w:p>
      <w:pPr>
        <w:pStyle w:val="8"/>
        <w:spacing w:line="500" w:lineRule="exact"/>
        <w:jc w:val="center"/>
        <w:rPr>
          <w:b/>
          <w:sz w:val="36"/>
          <w:szCs w:val="28"/>
        </w:rPr>
      </w:pPr>
      <w:r>
        <w:rPr>
          <w:rFonts w:hint="eastAsia"/>
          <w:b/>
          <w:sz w:val="36"/>
          <w:szCs w:val="28"/>
        </w:rPr>
        <w:t>目录</w:t>
      </w:r>
    </w:p>
    <w:p>
      <w:pPr>
        <w:pStyle w:val="4"/>
        <w:widowControl/>
        <w:spacing w:before="0" w:beforeAutospacing="0" w:after="0" w:afterAutospacing="0" w:line="525" w:lineRule="atLeast"/>
        <w:textAlignment w:val="center"/>
        <w:rPr>
          <w:rFonts w:ascii="仿宋_GB2312" w:hAnsi="仿宋_GB2312" w:cs="仿宋_GB2312"/>
          <w:b/>
          <w:sz w:val="28"/>
          <w:szCs w:val="28"/>
        </w:rPr>
      </w:pPr>
      <w:r>
        <w:rPr>
          <w:rStyle w:val="7"/>
          <w:rFonts w:hint="eastAsia" w:ascii="黑体" w:hAnsi="宋体" w:eastAsia="黑体" w:cs="黑体"/>
          <w:color w:val="auto"/>
          <w:sz w:val="28"/>
          <w:szCs w:val="28"/>
        </w:rPr>
        <w:t>第一部分凤凰县医疗保障局单位概况</w:t>
      </w:r>
    </w:p>
    <w:p>
      <w:pPr>
        <w:pStyle w:val="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8"/>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8"/>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8"/>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pStyle w:val="4"/>
        <w:widowControl/>
        <w:spacing w:before="0" w:beforeAutospacing="0" w:after="0" w:afterAutospacing="0" w:line="525" w:lineRule="atLeast"/>
        <w:ind w:firstLine="705"/>
        <w:textAlignment w:val="center"/>
        <w:rPr>
          <w:rFonts w:hint="eastAsia" w:ascii="微软雅黑" w:hAnsi="微软雅黑" w:eastAsia="微软雅黑" w:cs="微软雅黑"/>
          <w:color w:val="auto"/>
        </w:rPr>
      </w:pPr>
      <w:r>
        <w:rPr>
          <w:rFonts w:hint="eastAsia" w:ascii="宋体" w:hAnsi="宋体" w:cs="宋体"/>
          <w:color w:val="auto"/>
          <w:sz w:val="28"/>
          <w:szCs w:val="28"/>
        </w:rPr>
        <w:t>九、预算绩效情况说明</w:t>
      </w:r>
    </w:p>
    <w:p>
      <w:pPr>
        <w:pStyle w:val="8"/>
        <w:spacing w:line="500" w:lineRule="exact"/>
        <w:ind w:firstLine="700" w:firstLineChars="250"/>
        <w:rPr>
          <w:rFonts w:hint="eastAsia" w:ascii="宋体" w:hAnsi="宋体" w:cs="宋体" w:eastAsiaTheme="minorEastAsia"/>
          <w:color w:val="auto"/>
          <w:kern w:val="0"/>
          <w:sz w:val="28"/>
          <w:szCs w:val="28"/>
          <w:lang w:val="en-US" w:eastAsia="zh-CN" w:bidi="ar"/>
        </w:rPr>
      </w:pPr>
      <w:r>
        <w:rPr>
          <w:rFonts w:hint="eastAsia" w:ascii="宋体" w:hAnsi="宋体" w:cs="宋体" w:eastAsiaTheme="minorEastAsia"/>
          <w:color w:val="auto"/>
          <w:kern w:val="0"/>
          <w:sz w:val="28"/>
          <w:szCs w:val="28"/>
          <w:lang w:val="en-US" w:eastAsia="zh-CN" w:bidi="ar"/>
        </w:rPr>
        <w:t>十、其他重要事项情况说明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bookmarkStart w:id="0" w:name="_GoBack"/>
      <w:bookmarkEnd w:id="0"/>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8"/>
        <w:jc w:val="center"/>
        <w:rPr>
          <w:sz w:val="84"/>
          <w:szCs w:val="84"/>
        </w:rPr>
      </w:pPr>
      <w:r>
        <w:rPr>
          <w:rFonts w:hint="eastAsia"/>
          <w:sz w:val="84"/>
          <w:szCs w:val="84"/>
        </w:rPr>
        <w:t>第一部分</w:t>
      </w:r>
      <w:r>
        <w:rPr>
          <w:sz w:val="84"/>
          <w:szCs w:val="84"/>
        </w:rPr>
        <w:t xml:space="preserve"> </w:t>
      </w:r>
    </w:p>
    <w:p>
      <w:pPr>
        <w:pStyle w:val="8"/>
        <w:jc w:val="center"/>
        <w:rPr>
          <w:sz w:val="84"/>
          <w:szCs w:val="84"/>
        </w:rPr>
      </w:pPr>
    </w:p>
    <w:p>
      <w:pPr>
        <w:pStyle w:val="4"/>
        <w:widowControl/>
        <w:spacing w:before="0" w:beforeAutospacing="0" w:after="0" w:afterAutospacing="0" w:line="525" w:lineRule="atLeast"/>
        <w:jc w:val="center"/>
        <w:textAlignment w:val="center"/>
        <w:rPr>
          <w:rFonts w:hint="eastAsia" w:ascii="微软雅黑" w:hAnsi="微软雅黑" w:eastAsia="微软雅黑" w:cs="微软雅黑"/>
          <w:color w:val="auto"/>
        </w:rPr>
      </w:pPr>
      <w:r>
        <w:rPr>
          <w:rFonts w:hint="eastAsia" w:ascii="黑体" w:hAnsi="宋体" w:eastAsia="黑体" w:cs="黑体"/>
          <w:color w:val="auto"/>
          <w:sz w:val="84"/>
          <w:szCs w:val="84"/>
        </w:rPr>
        <w:t>凤凰县医疗保障局</w:t>
      </w:r>
    </w:p>
    <w:p>
      <w:pPr>
        <w:pStyle w:val="4"/>
        <w:widowControl/>
        <w:spacing w:before="0" w:beforeAutospacing="0" w:after="0" w:afterAutospacing="0" w:line="525" w:lineRule="atLeast"/>
        <w:jc w:val="center"/>
        <w:textAlignment w:val="center"/>
        <w:rPr>
          <w:rFonts w:hint="eastAsia" w:ascii="微软雅黑" w:hAnsi="微软雅黑" w:eastAsia="微软雅黑" w:cs="微软雅黑"/>
          <w:color w:val="auto"/>
        </w:rPr>
      </w:pPr>
      <w:r>
        <w:rPr>
          <w:rFonts w:hint="eastAsia" w:ascii="黑体" w:hAnsi="宋体" w:eastAsia="黑体" w:cs="黑体"/>
          <w:color w:val="auto"/>
          <w:sz w:val="84"/>
          <w:szCs w:val="84"/>
        </w:rPr>
        <w:t>单位概况</w:t>
      </w:r>
    </w:p>
    <w:p>
      <w:pPr>
        <w:jc w:val="center"/>
        <w:rPr>
          <w:sz w:val="72"/>
          <w:szCs w:val="72"/>
        </w:rPr>
      </w:pPr>
    </w:p>
    <w:p>
      <w:pPr>
        <w:jc w:val="center"/>
        <w:rPr>
          <w:sz w:val="72"/>
          <w:szCs w:val="72"/>
        </w:rPr>
      </w:pPr>
    </w:p>
    <w:p>
      <w:pPr>
        <w:pStyle w:val="4"/>
        <w:widowControl/>
        <w:spacing w:before="0" w:beforeAutospacing="0" w:after="0" w:afterAutospacing="0" w:line="525" w:lineRule="atLeast"/>
        <w:textAlignment w:val="center"/>
        <w:rPr>
          <w:rFonts w:hint="eastAsia" w:ascii="黑体" w:hAnsi="宋体" w:eastAsia="黑体" w:cs="黑体"/>
          <w:color w:val="auto"/>
          <w:sz w:val="31"/>
          <w:szCs w:val="31"/>
        </w:rPr>
      </w:pPr>
    </w:p>
    <w:p>
      <w:pPr>
        <w:pStyle w:val="4"/>
        <w:widowControl/>
        <w:spacing w:before="0" w:beforeAutospacing="0" w:after="0" w:afterAutospacing="0" w:line="525" w:lineRule="atLeast"/>
        <w:textAlignment w:val="center"/>
        <w:rPr>
          <w:rFonts w:hint="eastAsia" w:ascii="黑体" w:hAnsi="宋体" w:eastAsia="黑体" w:cs="黑体"/>
          <w:color w:val="auto"/>
          <w:sz w:val="31"/>
          <w:szCs w:val="31"/>
        </w:rPr>
      </w:pPr>
    </w:p>
    <w:p>
      <w:pPr>
        <w:pStyle w:val="4"/>
        <w:widowControl/>
        <w:spacing w:before="0" w:beforeAutospacing="0" w:after="0" w:afterAutospacing="0" w:line="525" w:lineRule="atLeast"/>
        <w:textAlignment w:val="center"/>
        <w:rPr>
          <w:rFonts w:hint="eastAsia" w:ascii="微软雅黑" w:hAnsi="微软雅黑" w:eastAsia="微软雅黑" w:cs="微软雅黑"/>
          <w:color w:val="auto"/>
        </w:rPr>
      </w:pPr>
      <w:r>
        <w:rPr>
          <w:rFonts w:hint="eastAsia" w:ascii="黑体" w:hAnsi="宋体" w:eastAsia="黑体" w:cs="黑体"/>
          <w:color w:val="auto"/>
          <w:sz w:val="31"/>
          <w:szCs w:val="31"/>
        </w:rPr>
        <w:t>一、 部门职责</w:t>
      </w:r>
    </w:p>
    <w:p>
      <w:pPr>
        <w:pStyle w:val="4"/>
        <w:widowControl/>
        <w:spacing w:before="0" w:beforeAutospacing="0" w:after="0" w:afterAutospacing="0" w:line="525" w:lineRule="atLeast"/>
        <w:ind w:firstLine="555"/>
        <w:textAlignment w:val="center"/>
        <w:rPr>
          <w:rFonts w:hint="eastAsia" w:ascii="微软雅黑" w:hAnsi="微软雅黑" w:eastAsia="微软雅黑" w:cs="微软雅黑"/>
          <w:color w:val="auto"/>
        </w:rPr>
      </w:pPr>
      <w:r>
        <w:rPr>
          <w:rFonts w:hint="eastAsia" w:ascii="宋体" w:hAnsi="宋体" w:cs="宋体"/>
          <w:color w:val="auto"/>
          <w:sz w:val="28"/>
          <w:szCs w:val="28"/>
        </w:rPr>
        <w:t>贯彻执行国家基本医疗保险法律、法规、规章和方针政策，协助制定全县医疗生育保险发展规划、方案和政策，并组织实施。负责全县的经办业务、拟定医疗、生育保险的工作流程、操作规范及管理办法。指导全县医疗保险定点、协议零售药店的经办业务。负责全县定点公立医疗机构药品耗材采购费用的审核结算管理，管理药品采购及原属县发改局的药品和医疗服务价格管理。负责全县医疗、生育保险及相关费用的筹集、支付和管理、负责特殊人群的医疗费用管理工作。负责基本医疗，生育及大病保险费用审核、稽查。 城乡医疗救助、原属民政临时大病救助工作；职工、居民大（慢）病专家认证。</w:t>
      </w:r>
    </w:p>
    <w:p>
      <w:pPr>
        <w:pStyle w:val="4"/>
        <w:widowControl/>
        <w:spacing w:before="0" w:beforeAutospacing="0" w:after="0" w:afterAutospacing="0" w:line="600" w:lineRule="atLeast"/>
        <w:ind w:firstLine="645"/>
        <w:textAlignment w:val="center"/>
        <w:rPr>
          <w:rFonts w:hint="eastAsia" w:ascii="微软雅黑" w:hAnsi="微软雅黑" w:eastAsia="微软雅黑" w:cs="微软雅黑"/>
          <w:color w:val="auto"/>
        </w:rPr>
      </w:pPr>
      <w:r>
        <w:rPr>
          <w:rFonts w:hint="eastAsia" w:ascii="黑体" w:hAnsi="宋体" w:eastAsia="黑体" w:cs="黑体"/>
          <w:color w:val="auto"/>
          <w:sz w:val="31"/>
          <w:szCs w:val="31"/>
        </w:rPr>
        <w:t>二、机构设置及决算单位构成</w:t>
      </w:r>
    </w:p>
    <w:p>
      <w:pPr>
        <w:pStyle w:val="4"/>
        <w:widowControl/>
        <w:spacing w:before="0" w:beforeAutospacing="0" w:after="0" w:afterAutospacing="0" w:line="525" w:lineRule="atLeast"/>
        <w:ind w:firstLine="555"/>
        <w:textAlignment w:val="center"/>
        <w:rPr>
          <w:rFonts w:hint="eastAsia" w:ascii="微软雅黑" w:hAnsi="微软雅黑" w:eastAsia="微软雅黑" w:cs="微软雅黑"/>
          <w:color w:val="auto"/>
        </w:rPr>
      </w:pPr>
      <w:r>
        <w:rPr>
          <w:rFonts w:hint="eastAsia" w:ascii="宋体" w:hAnsi="宋体" w:cs="宋体"/>
          <w:color w:val="auto"/>
          <w:sz w:val="28"/>
          <w:szCs w:val="28"/>
        </w:rPr>
        <w:t>（一）内设机构设置。凤凰县医疗保障局是独立核算一级机构，设有非独立核算二级机构，县医疗保障事务中心。本级设有综合办公室、医药管理股、财务室、稽查股。二级机构下设有审核股、信息股、报账大厅，总计七个股室。 </w:t>
      </w:r>
    </w:p>
    <w:p>
      <w:pPr>
        <w:pStyle w:val="4"/>
        <w:widowControl/>
        <w:spacing w:before="0" w:beforeAutospacing="0" w:after="0" w:afterAutospacing="0" w:line="600" w:lineRule="atLeast"/>
        <w:ind w:firstLine="555"/>
        <w:textAlignment w:val="center"/>
        <w:rPr>
          <w:rFonts w:hint="eastAsia" w:ascii="微软雅黑" w:hAnsi="微软雅黑" w:eastAsia="微软雅黑" w:cs="微软雅黑"/>
          <w:color w:val="auto"/>
        </w:rPr>
      </w:pPr>
      <w:r>
        <w:rPr>
          <w:rFonts w:hint="eastAsia" w:ascii="宋体" w:hAnsi="宋体" w:cs="宋体"/>
          <w:color w:val="auto"/>
          <w:sz w:val="28"/>
          <w:szCs w:val="28"/>
        </w:rPr>
        <w:t>（二）决算单位构成。凤凰县医疗保障局20</w:t>
      </w:r>
      <w:r>
        <w:rPr>
          <w:rFonts w:hint="eastAsia" w:ascii="宋体" w:hAnsi="宋体" w:cs="宋体"/>
          <w:color w:val="auto"/>
          <w:sz w:val="28"/>
          <w:szCs w:val="28"/>
          <w:lang w:val="en-US" w:eastAsia="zh-CN"/>
        </w:rPr>
        <w:t>20</w:t>
      </w:r>
      <w:r>
        <w:rPr>
          <w:rFonts w:hint="eastAsia" w:ascii="宋体" w:hAnsi="宋体" w:cs="宋体"/>
          <w:color w:val="auto"/>
          <w:sz w:val="28"/>
          <w:szCs w:val="28"/>
        </w:rPr>
        <w:t>年部门决算汇总公开单位构成包括：凤凰县医疗保障局本级。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tbl>
      <w:tblPr>
        <w:tblStyle w:val="5"/>
        <w:tblpPr w:leftFromText="180" w:rightFromText="180" w:vertAnchor="text" w:horzAnchor="page" w:tblpXSpec="center" w:tblpY="784"/>
        <w:tblOverlap w:val="never"/>
        <w:tblW w:w="8286" w:type="dxa"/>
        <w:jc w:val="center"/>
        <w:tblLayout w:type="fixed"/>
        <w:tblCellMar>
          <w:top w:w="15" w:type="dxa"/>
          <w:left w:w="15" w:type="dxa"/>
          <w:bottom w:w="15" w:type="dxa"/>
          <w:right w:w="15" w:type="dxa"/>
        </w:tblCellMar>
      </w:tblPr>
      <w:tblGrid>
        <w:gridCol w:w="2230"/>
        <w:gridCol w:w="298"/>
        <w:gridCol w:w="1125"/>
        <w:gridCol w:w="2737"/>
        <w:gridCol w:w="1"/>
        <w:gridCol w:w="576"/>
        <w:gridCol w:w="1319"/>
      </w:tblGrid>
      <w:tr>
        <w:tblPrEx>
          <w:tblCellMar>
            <w:top w:w="15" w:type="dxa"/>
            <w:left w:w="15" w:type="dxa"/>
            <w:bottom w:w="15" w:type="dxa"/>
            <w:right w:w="15" w:type="dxa"/>
          </w:tblCellMar>
        </w:tblPrEx>
        <w:trPr>
          <w:trHeight w:val="390" w:hRule="atLeast"/>
          <w:jc w:val="center"/>
        </w:trPr>
        <w:tc>
          <w:tcPr>
            <w:tcW w:w="8286" w:type="dxa"/>
            <w:gridSpan w:val="7"/>
            <w:noWrap w:val="0"/>
            <w:vAlign w:val="bottom"/>
          </w:tcPr>
          <w:p>
            <w:pPr>
              <w:jc w:val="center"/>
              <w:rPr>
                <w:rFonts w:ascii="Arial" w:hAnsi="Arial" w:cs="Arial"/>
                <w:color w:val="auto"/>
                <w:sz w:val="20"/>
                <w:szCs w:val="20"/>
              </w:rPr>
            </w:pPr>
            <w:r>
              <w:rPr>
                <w:rFonts w:hint="eastAsia" w:ascii="宋体" w:hAnsi="宋体" w:cs="宋体"/>
                <w:color w:val="auto"/>
                <w:kern w:val="0"/>
                <w:sz w:val="30"/>
                <w:szCs w:val="30"/>
                <w:lang w:bidi="ar"/>
              </w:rPr>
              <w:t>收入支出决算总表</w:t>
            </w:r>
          </w:p>
        </w:tc>
      </w:tr>
      <w:tr>
        <w:tblPrEx>
          <w:tblCellMar>
            <w:top w:w="15" w:type="dxa"/>
            <w:left w:w="15" w:type="dxa"/>
            <w:bottom w:w="15" w:type="dxa"/>
            <w:right w:w="15" w:type="dxa"/>
          </w:tblCellMar>
        </w:tblPrEx>
        <w:trPr>
          <w:trHeight w:val="286" w:hRule="atLeast"/>
          <w:jc w:val="center"/>
        </w:trPr>
        <w:tc>
          <w:tcPr>
            <w:tcW w:w="2230" w:type="dxa"/>
            <w:noWrap w:val="0"/>
            <w:vAlign w:val="bottom"/>
          </w:tcPr>
          <w:p>
            <w:pPr>
              <w:rPr>
                <w:rFonts w:ascii="Arial" w:hAnsi="Arial" w:cs="Arial"/>
                <w:color w:val="auto"/>
                <w:sz w:val="20"/>
                <w:szCs w:val="20"/>
              </w:rPr>
            </w:pPr>
          </w:p>
        </w:tc>
        <w:tc>
          <w:tcPr>
            <w:tcW w:w="298" w:type="dxa"/>
            <w:noWrap w:val="0"/>
            <w:vAlign w:val="bottom"/>
          </w:tcPr>
          <w:p>
            <w:pPr>
              <w:rPr>
                <w:rFonts w:ascii="Arial" w:hAnsi="Arial" w:cs="Arial"/>
                <w:color w:val="auto"/>
                <w:sz w:val="20"/>
                <w:szCs w:val="20"/>
              </w:rPr>
            </w:pPr>
          </w:p>
        </w:tc>
        <w:tc>
          <w:tcPr>
            <w:tcW w:w="1125" w:type="dxa"/>
            <w:noWrap w:val="0"/>
            <w:vAlign w:val="bottom"/>
          </w:tcPr>
          <w:p>
            <w:pPr>
              <w:rPr>
                <w:rFonts w:ascii="Arial" w:hAnsi="Arial" w:cs="Arial"/>
                <w:color w:val="auto"/>
                <w:sz w:val="20"/>
                <w:szCs w:val="20"/>
              </w:rPr>
            </w:pPr>
          </w:p>
        </w:tc>
        <w:tc>
          <w:tcPr>
            <w:tcW w:w="2738" w:type="dxa"/>
            <w:gridSpan w:val="2"/>
            <w:noWrap w:val="0"/>
            <w:vAlign w:val="bottom"/>
          </w:tcPr>
          <w:p>
            <w:pPr>
              <w:rPr>
                <w:rFonts w:ascii="Arial" w:hAnsi="Arial" w:cs="Arial"/>
                <w:color w:val="auto"/>
                <w:sz w:val="20"/>
                <w:szCs w:val="20"/>
              </w:rPr>
            </w:pPr>
          </w:p>
        </w:tc>
        <w:tc>
          <w:tcPr>
            <w:tcW w:w="576" w:type="dxa"/>
            <w:noWrap w:val="0"/>
            <w:vAlign w:val="bottom"/>
          </w:tcPr>
          <w:p>
            <w:pPr>
              <w:rPr>
                <w:rFonts w:ascii="Arial" w:hAnsi="Arial" w:cs="Arial"/>
                <w:color w:val="auto"/>
                <w:sz w:val="20"/>
                <w:szCs w:val="20"/>
              </w:rPr>
            </w:pPr>
          </w:p>
        </w:tc>
        <w:tc>
          <w:tcPr>
            <w:tcW w:w="1319" w:type="dxa"/>
            <w:noWrap w:val="0"/>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公开01表</w:t>
            </w:r>
          </w:p>
        </w:tc>
      </w:tr>
      <w:tr>
        <w:tblPrEx>
          <w:tblCellMar>
            <w:top w:w="15" w:type="dxa"/>
            <w:left w:w="15" w:type="dxa"/>
            <w:bottom w:w="15" w:type="dxa"/>
            <w:right w:w="15" w:type="dxa"/>
          </w:tblCellMar>
        </w:tblPrEx>
        <w:trPr>
          <w:trHeight w:val="286" w:hRule="atLeast"/>
          <w:jc w:val="center"/>
        </w:trPr>
        <w:tc>
          <w:tcPr>
            <w:tcW w:w="3653" w:type="dxa"/>
            <w:gridSpan w:val="3"/>
            <w:noWrap w:val="0"/>
            <w:vAlign w:val="bottom"/>
          </w:tcPr>
          <w:p>
            <w:pPr>
              <w:rPr>
                <w:rFonts w:hint="eastAsia" w:ascii="Arial" w:hAnsi="Arial" w:cs="Arial" w:eastAsiaTheme="minorEastAsia"/>
                <w:color w:val="auto"/>
                <w:sz w:val="20"/>
                <w:szCs w:val="20"/>
                <w:lang w:eastAsia="zh-CN"/>
              </w:rPr>
            </w:pPr>
            <w:r>
              <w:rPr>
                <w:rFonts w:hint="eastAsia" w:ascii="宋体" w:hAnsi="宋体" w:cs="宋体"/>
                <w:color w:val="auto"/>
                <w:kern w:val="0"/>
                <w:sz w:val="20"/>
                <w:szCs w:val="20"/>
                <w:lang w:bidi="ar"/>
              </w:rPr>
              <w:t>部门：</w:t>
            </w:r>
            <w:r>
              <w:rPr>
                <w:rFonts w:hint="eastAsia" w:ascii="宋体" w:hAnsi="宋体" w:cs="宋体"/>
                <w:color w:val="auto"/>
                <w:kern w:val="0"/>
                <w:sz w:val="20"/>
                <w:szCs w:val="20"/>
                <w:lang w:val="en-US" w:eastAsia="zh-CN" w:bidi="ar"/>
              </w:rPr>
              <w:t>凤凰县医疗保障局</w:t>
            </w:r>
          </w:p>
        </w:tc>
        <w:tc>
          <w:tcPr>
            <w:tcW w:w="2738" w:type="dxa"/>
            <w:gridSpan w:val="2"/>
            <w:noWrap w:val="0"/>
            <w:vAlign w:val="bottom"/>
          </w:tcPr>
          <w:p>
            <w:pPr>
              <w:rPr>
                <w:rFonts w:ascii="Arial" w:hAnsi="Arial" w:cs="Arial"/>
                <w:color w:val="auto"/>
                <w:sz w:val="20"/>
                <w:szCs w:val="20"/>
              </w:rPr>
            </w:pPr>
          </w:p>
        </w:tc>
        <w:tc>
          <w:tcPr>
            <w:tcW w:w="1895" w:type="dxa"/>
            <w:gridSpan w:val="2"/>
            <w:noWrap w:val="0"/>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15" w:type="dxa"/>
            <w:left w:w="15" w:type="dxa"/>
            <w:bottom w:w="15" w:type="dxa"/>
            <w:right w:w="15" w:type="dxa"/>
          </w:tblCellMar>
        </w:tblPrEx>
        <w:trPr>
          <w:trHeight w:val="301" w:hRule="atLeast"/>
          <w:jc w:val="center"/>
        </w:trPr>
        <w:tc>
          <w:tcPr>
            <w:tcW w:w="365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收入</w:t>
            </w:r>
          </w:p>
        </w:tc>
        <w:tc>
          <w:tcPr>
            <w:tcW w:w="4633" w:type="dxa"/>
            <w:gridSpan w:val="4"/>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支出</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项目</w:t>
            </w: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行次</w:t>
            </w:r>
          </w:p>
        </w:tc>
        <w:tc>
          <w:tcPr>
            <w:tcW w:w="112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eastAsia="宋体" w:cs="宋体"/>
                <w:kern w:val="0"/>
                <w:sz w:val="24"/>
                <w:szCs w:val="24"/>
              </w:rPr>
              <w:t>决算数</w:t>
            </w:r>
          </w:p>
        </w:tc>
        <w:tc>
          <w:tcPr>
            <w:tcW w:w="273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项目</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行次</w:t>
            </w:r>
          </w:p>
        </w:tc>
        <w:tc>
          <w:tcPr>
            <w:tcW w:w="1319"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eastAsia="宋体" w:cs="宋体"/>
                <w:kern w:val="0"/>
                <w:sz w:val="24"/>
                <w:szCs w:val="24"/>
              </w:rPr>
              <w:t>决算数</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栏次</w:t>
            </w:r>
          </w:p>
        </w:tc>
        <w:tc>
          <w:tcPr>
            <w:tcW w:w="298" w:type="dxa"/>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112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273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栏次</w:t>
            </w:r>
          </w:p>
        </w:tc>
        <w:tc>
          <w:tcPr>
            <w:tcW w:w="577" w:type="dxa"/>
            <w:gridSpan w:val="2"/>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1319"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一、一般公共预算财政拨款收入</w:t>
            </w: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11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904.03</w:t>
            </w: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一、一般公共服务支出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29</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二、政府性基金预算财政拨款收入</w:t>
            </w: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11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二、外交支出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三、上级补助收入</w:t>
            </w: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w:t>
            </w:r>
          </w:p>
        </w:tc>
        <w:tc>
          <w:tcPr>
            <w:tcW w:w="11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三、国防支出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四、事业收入</w:t>
            </w: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w:t>
            </w:r>
          </w:p>
        </w:tc>
        <w:tc>
          <w:tcPr>
            <w:tcW w:w="11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四、公共安全支出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32</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五、经营收入</w:t>
            </w: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w:t>
            </w:r>
          </w:p>
        </w:tc>
        <w:tc>
          <w:tcPr>
            <w:tcW w:w="11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五、教育支出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33</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六、附属单位上缴收入</w:t>
            </w: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6</w:t>
            </w:r>
          </w:p>
        </w:tc>
        <w:tc>
          <w:tcPr>
            <w:tcW w:w="11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六、科学技术支出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34</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七、其他收入</w:t>
            </w: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7</w:t>
            </w:r>
          </w:p>
        </w:tc>
        <w:tc>
          <w:tcPr>
            <w:tcW w:w="11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0.00</w:t>
            </w: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七、文化旅游体育与传媒支出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35</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8</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八、社会保障和就业支出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36</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759.54</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9</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九、卫生健康支出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37</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28.27</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10</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十、节能环保支出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38</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11</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十一、城乡社区支出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39</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12</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十二、农林水支出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40</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val="en-US" w:eastAsia="zh-CN" w:bidi="ar"/>
              </w:rPr>
              <w:t>66</w:t>
            </w:r>
            <w:r>
              <w:rPr>
                <w:rFonts w:hint="eastAsia" w:ascii="宋体" w:hAnsi="宋体" w:cs="宋体"/>
                <w:color w:val="auto"/>
                <w:kern w:val="0"/>
                <w:sz w:val="20"/>
                <w:szCs w:val="20"/>
                <w:lang w:bidi="ar"/>
              </w:rPr>
              <w:t>.00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13</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十三、交通运输支出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41</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14</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十四、资源勘探信息等支出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42</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15</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十五、商业服务业等支出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43</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16</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十六、金融支出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44</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17</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十七、援助其他地区支出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45</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18</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十八、自然资源海洋气象等支出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46</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19</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十九、住房保障支出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47</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48.82</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20</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二十、粮油物资储备支出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48</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21</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二十一、灾害防治及应急管理支出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49</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22</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二十二、其他支出</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50</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23</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51</w:t>
            </w:r>
          </w:p>
        </w:tc>
        <w:tc>
          <w:tcPr>
            <w:tcW w:w="1319"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本年收入合计</w:t>
            </w: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24</w:t>
            </w:r>
          </w:p>
        </w:tc>
        <w:tc>
          <w:tcPr>
            <w:tcW w:w="11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904.03</w:t>
            </w:r>
          </w:p>
        </w:tc>
        <w:tc>
          <w:tcPr>
            <w:tcW w:w="273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本年支出合计</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52</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902.63</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用事业基金弥补收支差额</w:t>
            </w: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25</w:t>
            </w:r>
          </w:p>
        </w:tc>
        <w:tc>
          <w:tcPr>
            <w:tcW w:w="11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结余分配</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53</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年初结转和结余</w:t>
            </w: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26</w:t>
            </w:r>
          </w:p>
        </w:tc>
        <w:tc>
          <w:tcPr>
            <w:tcW w:w="112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2.37</w:t>
            </w:r>
          </w:p>
        </w:tc>
        <w:tc>
          <w:tcPr>
            <w:tcW w:w="2737"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年末结转和结余</w:t>
            </w: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54</w:t>
            </w:r>
          </w:p>
        </w:tc>
        <w:tc>
          <w:tcPr>
            <w:tcW w:w="1319"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3.77</w:t>
            </w: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9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27</w:t>
            </w:r>
          </w:p>
        </w:tc>
        <w:tc>
          <w:tcPr>
            <w:tcW w:w="1125"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2737" w:type="dxa"/>
            <w:tcBorders>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577" w:type="dxa"/>
            <w:gridSpan w:val="2"/>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55</w:t>
            </w:r>
          </w:p>
        </w:tc>
        <w:tc>
          <w:tcPr>
            <w:tcW w:w="1319" w:type="dxa"/>
            <w:tcBorders>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r>
      <w:tr>
        <w:tblPrEx>
          <w:tblCellMar>
            <w:top w:w="15" w:type="dxa"/>
            <w:left w:w="15" w:type="dxa"/>
            <w:bottom w:w="15" w:type="dxa"/>
            <w:right w:w="15" w:type="dxa"/>
          </w:tblCellMar>
        </w:tblPrEx>
        <w:trPr>
          <w:trHeight w:val="301" w:hRule="atLeast"/>
          <w:jc w:val="center"/>
        </w:trPr>
        <w:tc>
          <w:tcPr>
            <w:tcW w:w="2230" w:type="dxa"/>
            <w:tcBorders>
              <w:left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总计</w:t>
            </w:r>
          </w:p>
        </w:tc>
        <w:tc>
          <w:tcPr>
            <w:tcW w:w="298" w:type="dxa"/>
            <w:tcBorders>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28</w:t>
            </w:r>
          </w:p>
        </w:tc>
        <w:tc>
          <w:tcPr>
            <w:tcW w:w="1125" w:type="dxa"/>
            <w:tcBorders>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906.40</w:t>
            </w:r>
          </w:p>
        </w:tc>
        <w:tc>
          <w:tcPr>
            <w:tcW w:w="2737" w:type="dxa"/>
            <w:tcBorders>
              <w:right w:val="single" w:color="000000" w:sz="4"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总计</w:t>
            </w:r>
          </w:p>
        </w:tc>
        <w:tc>
          <w:tcPr>
            <w:tcW w:w="577" w:type="dxa"/>
            <w:gridSpan w:val="2"/>
            <w:tcBorders>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56</w:t>
            </w:r>
          </w:p>
        </w:tc>
        <w:tc>
          <w:tcPr>
            <w:tcW w:w="1319" w:type="dxa"/>
            <w:tcBorders>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906.40</w:t>
            </w:r>
          </w:p>
        </w:tc>
      </w:tr>
      <w:tr>
        <w:tblPrEx>
          <w:tblCellMar>
            <w:top w:w="15" w:type="dxa"/>
            <w:left w:w="15" w:type="dxa"/>
            <w:bottom w:w="15" w:type="dxa"/>
            <w:right w:w="15" w:type="dxa"/>
          </w:tblCellMar>
        </w:tblPrEx>
        <w:trPr>
          <w:trHeight w:val="301" w:hRule="atLeast"/>
          <w:jc w:val="center"/>
        </w:trPr>
        <w:tc>
          <w:tcPr>
            <w:tcW w:w="8286" w:type="dxa"/>
            <w:gridSpan w:val="7"/>
            <w:tcBorders>
              <w:left w:val="single" w:color="000000" w:sz="4" w:space="0"/>
              <w:bottom w:val="single" w:color="000000" w:sz="4" w:space="0"/>
              <w:right w:val="single" w:color="000000" w:sz="4" w:space="0"/>
            </w:tcBorders>
            <w:noWrap w:val="0"/>
            <w:vAlign w:val="center"/>
          </w:tcPr>
          <w:p>
            <w:pPr>
              <w:widowControl/>
              <w:tabs>
                <w:tab w:val="left" w:pos="1424"/>
              </w:tabs>
              <w:jc w:val="both"/>
              <w:textAlignment w:val="center"/>
              <w:rPr>
                <w:rFonts w:hint="eastAsia" w:ascii="宋体" w:hAnsi="宋体" w:cs="宋体"/>
                <w:color w:val="auto"/>
                <w:kern w:val="0"/>
                <w:sz w:val="20"/>
                <w:szCs w:val="20"/>
                <w:lang w:val="en-US" w:eastAsia="zh-CN" w:bidi="ar"/>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2.本套报表金额单位转换时可能存在尾数误差。</w:t>
            </w:r>
          </w:p>
        </w:tc>
      </w:tr>
    </w:tbl>
    <w:p>
      <w:pPr>
        <w:jc w:val="both"/>
        <w:rPr>
          <w:sz w:val="72"/>
          <w:szCs w:val="72"/>
        </w:rPr>
      </w:pPr>
    </w:p>
    <w:p>
      <w:pPr>
        <w:jc w:val="center"/>
        <w:rPr>
          <w:sz w:val="72"/>
          <w:szCs w:val="7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tbl>
      <w:tblPr>
        <w:tblStyle w:val="5"/>
        <w:tblW w:w="8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0"/>
        <w:gridCol w:w="500"/>
        <w:gridCol w:w="499"/>
        <w:gridCol w:w="1943"/>
        <w:gridCol w:w="965"/>
        <w:gridCol w:w="690"/>
        <w:gridCol w:w="533"/>
        <w:gridCol w:w="528"/>
        <w:gridCol w:w="529"/>
        <w:gridCol w:w="527"/>
        <w:gridCol w:w="528"/>
        <w:gridCol w:w="5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286" w:type="dxa"/>
            <w:gridSpan w:val="12"/>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10" w:type="dxa"/>
            <w:shd w:val="clear" w:color="auto" w:fill="auto"/>
            <w:vAlign w:val="bottom"/>
          </w:tcPr>
          <w:p>
            <w:pPr>
              <w:rPr>
                <w:rFonts w:hint="default" w:ascii="Arial" w:hAnsi="Arial" w:cs="Arial"/>
                <w:i w:val="0"/>
                <w:color w:val="000000"/>
                <w:sz w:val="20"/>
                <w:szCs w:val="20"/>
                <w:u w:val="none"/>
              </w:rPr>
            </w:pPr>
          </w:p>
        </w:tc>
        <w:tc>
          <w:tcPr>
            <w:tcW w:w="500" w:type="dxa"/>
            <w:shd w:val="clear" w:color="auto" w:fill="auto"/>
            <w:vAlign w:val="bottom"/>
          </w:tcPr>
          <w:p>
            <w:pPr>
              <w:rPr>
                <w:rFonts w:hint="default" w:ascii="Arial" w:hAnsi="Arial" w:cs="Arial"/>
                <w:i w:val="0"/>
                <w:color w:val="000000"/>
                <w:sz w:val="20"/>
                <w:szCs w:val="20"/>
                <w:u w:val="none"/>
              </w:rPr>
            </w:pPr>
          </w:p>
        </w:tc>
        <w:tc>
          <w:tcPr>
            <w:tcW w:w="499" w:type="dxa"/>
            <w:shd w:val="clear" w:color="auto" w:fill="auto"/>
            <w:vAlign w:val="bottom"/>
          </w:tcPr>
          <w:p>
            <w:pPr>
              <w:rPr>
                <w:rFonts w:hint="default" w:ascii="Arial" w:hAnsi="Arial" w:cs="Arial"/>
                <w:i w:val="0"/>
                <w:color w:val="000000"/>
                <w:sz w:val="20"/>
                <w:szCs w:val="20"/>
                <w:u w:val="none"/>
              </w:rPr>
            </w:pPr>
          </w:p>
        </w:tc>
        <w:tc>
          <w:tcPr>
            <w:tcW w:w="1943" w:type="dxa"/>
            <w:shd w:val="clear" w:color="auto" w:fill="auto"/>
            <w:vAlign w:val="bottom"/>
          </w:tcPr>
          <w:p>
            <w:pPr>
              <w:rPr>
                <w:rFonts w:hint="default" w:ascii="Arial" w:hAnsi="Arial" w:cs="Arial"/>
                <w:i w:val="0"/>
                <w:color w:val="000000"/>
                <w:sz w:val="20"/>
                <w:szCs w:val="20"/>
                <w:u w:val="none"/>
              </w:rPr>
            </w:pPr>
          </w:p>
        </w:tc>
        <w:tc>
          <w:tcPr>
            <w:tcW w:w="965" w:type="dxa"/>
            <w:shd w:val="clear" w:color="auto" w:fill="auto"/>
            <w:vAlign w:val="bottom"/>
          </w:tcPr>
          <w:p>
            <w:pPr>
              <w:rPr>
                <w:rFonts w:hint="default" w:ascii="Arial" w:hAnsi="Arial" w:cs="Arial"/>
                <w:i w:val="0"/>
                <w:color w:val="000000"/>
                <w:sz w:val="20"/>
                <w:szCs w:val="20"/>
                <w:u w:val="none"/>
              </w:rPr>
            </w:pPr>
          </w:p>
        </w:tc>
        <w:tc>
          <w:tcPr>
            <w:tcW w:w="690" w:type="dxa"/>
            <w:shd w:val="clear" w:color="auto" w:fill="auto"/>
            <w:vAlign w:val="bottom"/>
          </w:tcPr>
          <w:p>
            <w:pPr>
              <w:rPr>
                <w:rFonts w:hint="default" w:ascii="Arial" w:hAnsi="Arial" w:cs="Arial"/>
                <w:i w:val="0"/>
                <w:color w:val="000000"/>
                <w:sz w:val="20"/>
                <w:szCs w:val="20"/>
                <w:u w:val="none"/>
              </w:rPr>
            </w:pPr>
          </w:p>
        </w:tc>
        <w:tc>
          <w:tcPr>
            <w:tcW w:w="533" w:type="dxa"/>
            <w:shd w:val="clear" w:color="auto" w:fill="auto"/>
            <w:vAlign w:val="bottom"/>
          </w:tcPr>
          <w:p>
            <w:pPr>
              <w:rPr>
                <w:rFonts w:hint="default" w:ascii="Arial" w:hAnsi="Arial" w:cs="Arial"/>
                <w:i w:val="0"/>
                <w:color w:val="000000"/>
                <w:sz w:val="20"/>
                <w:szCs w:val="20"/>
                <w:u w:val="none"/>
              </w:rPr>
            </w:pPr>
          </w:p>
        </w:tc>
        <w:tc>
          <w:tcPr>
            <w:tcW w:w="528" w:type="dxa"/>
            <w:shd w:val="clear" w:color="auto" w:fill="auto"/>
            <w:vAlign w:val="bottom"/>
          </w:tcPr>
          <w:p>
            <w:pPr>
              <w:rPr>
                <w:rFonts w:hint="default" w:ascii="Arial" w:hAnsi="Arial" w:cs="Arial"/>
                <w:i w:val="0"/>
                <w:color w:val="000000"/>
                <w:sz w:val="20"/>
                <w:szCs w:val="20"/>
                <w:u w:val="none"/>
              </w:rPr>
            </w:pPr>
          </w:p>
        </w:tc>
        <w:tc>
          <w:tcPr>
            <w:tcW w:w="529" w:type="dxa"/>
            <w:shd w:val="clear" w:color="auto" w:fill="auto"/>
            <w:vAlign w:val="bottom"/>
          </w:tcPr>
          <w:p>
            <w:pPr>
              <w:rPr>
                <w:rFonts w:hint="default" w:ascii="Arial" w:hAnsi="Arial" w:cs="Arial"/>
                <w:i w:val="0"/>
                <w:color w:val="000000"/>
                <w:sz w:val="20"/>
                <w:szCs w:val="20"/>
                <w:u w:val="none"/>
              </w:rPr>
            </w:pPr>
          </w:p>
        </w:tc>
        <w:tc>
          <w:tcPr>
            <w:tcW w:w="1589" w:type="dxa"/>
            <w:gridSpan w:val="3"/>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color w:val="00000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3452"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编制单位：凤凰县医疗保障局</w:t>
            </w:r>
          </w:p>
        </w:tc>
        <w:tc>
          <w:tcPr>
            <w:tcW w:w="965" w:type="dxa"/>
            <w:shd w:val="clear" w:color="auto" w:fill="auto"/>
            <w:vAlign w:val="bottom"/>
          </w:tcPr>
          <w:p>
            <w:pPr>
              <w:rPr>
                <w:rFonts w:hint="default" w:ascii="Arial" w:hAnsi="Arial" w:cs="Arial"/>
                <w:i w:val="0"/>
                <w:color w:val="000000"/>
                <w:sz w:val="20"/>
                <w:szCs w:val="20"/>
                <w:u w:val="none"/>
              </w:rPr>
            </w:pPr>
          </w:p>
        </w:tc>
        <w:tc>
          <w:tcPr>
            <w:tcW w:w="1751" w:type="dxa"/>
            <w:gridSpan w:val="3"/>
            <w:shd w:val="clear" w:color="auto" w:fill="auto"/>
            <w:vAlign w:val="bottom"/>
          </w:tcPr>
          <w:p>
            <w:pPr>
              <w:rPr>
                <w:rFonts w:hint="default" w:ascii="Arial" w:hAnsi="Arial" w:cs="Arial"/>
                <w:i w:val="0"/>
                <w:color w:val="000000"/>
                <w:sz w:val="20"/>
                <w:szCs w:val="20"/>
                <w:u w:val="none"/>
              </w:rPr>
            </w:pPr>
          </w:p>
        </w:tc>
        <w:tc>
          <w:tcPr>
            <w:tcW w:w="2118" w:type="dxa"/>
            <w:gridSpan w:val="4"/>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4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965"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69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533"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1057" w:type="dxa"/>
            <w:gridSpan w:val="2"/>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527"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528"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534" w:type="dxa"/>
            <w:vMerge w:val="restart"/>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509"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194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6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52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其中：教育收费</w:t>
            </w:r>
          </w:p>
        </w:tc>
        <w:tc>
          <w:tcPr>
            <w:tcW w:w="52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8"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4"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509"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4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8"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4"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509"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4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65"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7"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28"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34"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1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50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499"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0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99"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904.03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904.03</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760.94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760.94</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690.14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690.14</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2080101</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614.14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614.14</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2080102</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76.00</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68.67</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62.64</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2130506</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社会发展</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509"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1943"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96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53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509"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1943"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965"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690"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533"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9"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7"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28"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34" w:type="dxa"/>
            <w:tcBorders>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8286" w:type="dxa"/>
            <w:gridSpan w:val="12"/>
            <w:tcBorders>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rPr>
              <w:t>注：本表反映部门本年度取得的各项收入情况。</w:t>
            </w:r>
          </w:p>
        </w:tc>
      </w:tr>
    </w:tbl>
    <w:p>
      <w:pPr>
        <w:jc w:val="center"/>
        <w:rPr>
          <w:rFonts w:ascii="黑体" w:hAnsi="黑体" w:eastAsia="黑体"/>
          <w:sz w:val="28"/>
          <w:szCs w:val="28"/>
        </w:rPr>
      </w:pPr>
    </w:p>
    <w:tbl>
      <w:tblPr>
        <w:tblStyle w:val="5"/>
        <w:tblW w:w="8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10"/>
        <w:gridCol w:w="581"/>
        <w:gridCol w:w="582"/>
        <w:gridCol w:w="2306"/>
        <w:gridCol w:w="1113"/>
        <w:gridCol w:w="690"/>
        <w:gridCol w:w="690"/>
        <w:gridCol w:w="603"/>
        <w:gridCol w:w="603"/>
        <w:gridCol w:w="6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trPr>
        <w:tc>
          <w:tcPr>
            <w:tcW w:w="8286" w:type="dxa"/>
            <w:gridSpan w:val="10"/>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44"/>
                <w:szCs w:val="4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10" w:type="dxa"/>
            <w:shd w:val="clear" w:color="auto" w:fill="auto"/>
            <w:vAlign w:val="bottom"/>
          </w:tcPr>
          <w:p>
            <w:pPr>
              <w:rPr>
                <w:rFonts w:hint="default" w:ascii="Arial" w:hAnsi="Arial" w:cs="Arial"/>
                <w:i w:val="0"/>
                <w:color w:val="000000"/>
                <w:sz w:val="20"/>
                <w:szCs w:val="20"/>
                <w:u w:val="none"/>
              </w:rPr>
            </w:pPr>
          </w:p>
        </w:tc>
        <w:tc>
          <w:tcPr>
            <w:tcW w:w="581" w:type="dxa"/>
            <w:shd w:val="clear" w:color="auto" w:fill="auto"/>
            <w:vAlign w:val="bottom"/>
          </w:tcPr>
          <w:p>
            <w:pPr>
              <w:rPr>
                <w:rFonts w:hint="default" w:ascii="Arial" w:hAnsi="Arial" w:cs="Arial"/>
                <w:i w:val="0"/>
                <w:color w:val="000000"/>
                <w:sz w:val="20"/>
                <w:szCs w:val="20"/>
                <w:u w:val="none"/>
              </w:rPr>
            </w:pPr>
          </w:p>
        </w:tc>
        <w:tc>
          <w:tcPr>
            <w:tcW w:w="582" w:type="dxa"/>
            <w:shd w:val="clear" w:color="auto" w:fill="auto"/>
            <w:vAlign w:val="bottom"/>
          </w:tcPr>
          <w:p>
            <w:pPr>
              <w:rPr>
                <w:rFonts w:hint="default" w:ascii="Arial" w:hAnsi="Arial" w:cs="Arial"/>
                <w:i w:val="0"/>
                <w:color w:val="000000"/>
                <w:sz w:val="20"/>
                <w:szCs w:val="20"/>
                <w:u w:val="none"/>
              </w:rPr>
            </w:pPr>
          </w:p>
        </w:tc>
        <w:tc>
          <w:tcPr>
            <w:tcW w:w="2306" w:type="dxa"/>
            <w:shd w:val="clear" w:color="auto" w:fill="auto"/>
            <w:vAlign w:val="bottom"/>
          </w:tcPr>
          <w:p>
            <w:pPr>
              <w:rPr>
                <w:rFonts w:hint="default" w:ascii="Arial" w:hAnsi="Arial" w:cs="Arial"/>
                <w:i w:val="0"/>
                <w:color w:val="000000"/>
                <w:sz w:val="20"/>
                <w:szCs w:val="20"/>
                <w:u w:val="none"/>
              </w:rPr>
            </w:pPr>
          </w:p>
        </w:tc>
        <w:tc>
          <w:tcPr>
            <w:tcW w:w="1113" w:type="dxa"/>
            <w:shd w:val="clear" w:color="auto" w:fill="auto"/>
            <w:vAlign w:val="bottom"/>
          </w:tcPr>
          <w:p>
            <w:pPr>
              <w:rPr>
                <w:rFonts w:hint="default" w:ascii="Arial" w:hAnsi="Arial" w:cs="Arial"/>
                <w:i w:val="0"/>
                <w:color w:val="000000"/>
                <w:sz w:val="20"/>
                <w:szCs w:val="20"/>
                <w:u w:val="none"/>
              </w:rPr>
            </w:pPr>
          </w:p>
        </w:tc>
        <w:tc>
          <w:tcPr>
            <w:tcW w:w="690" w:type="dxa"/>
            <w:shd w:val="clear" w:color="auto" w:fill="auto"/>
            <w:vAlign w:val="bottom"/>
          </w:tcPr>
          <w:p>
            <w:pPr>
              <w:rPr>
                <w:rFonts w:hint="default" w:ascii="Arial" w:hAnsi="Arial" w:cs="Arial"/>
                <w:i w:val="0"/>
                <w:color w:val="000000"/>
                <w:sz w:val="20"/>
                <w:szCs w:val="20"/>
                <w:u w:val="none"/>
              </w:rPr>
            </w:pPr>
          </w:p>
        </w:tc>
        <w:tc>
          <w:tcPr>
            <w:tcW w:w="690" w:type="dxa"/>
            <w:shd w:val="clear" w:color="auto" w:fill="auto"/>
            <w:vAlign w:val="bottom"/>
          </w:tcPr>
          <w:p>
            <w:pPr>
              <w:rPr>
                <w:rFonts w:hint="default" w:ascii="Arial" w:hAnsi="Arial" w:cs="Arial"/>
                <w:i w:val="0"/>
                <w:color w:val="000000"/>
                <w:sz w:val="20"/>
                <w:szCs w:val="20"/>
                <w:u w:val="none"/>
              </w:rPr>
            </w:pPr>
          </w:p>
        </w:tc>
        <w:tc>
          <w:tcPr>
            <w:tcW w:w="603" w:type="dxa"/>
            <w:shd w:val="clear" w:color="auto" w:fill="auto"/>
            <w:vAlign w:val="bottom"/>
          </w:tcPr>
          <w:p>
            <w:pPr>
              <w:rPr>
                <w:rFonts w:hint="default" w:ascii="Arial" w:hAnsi="Arial" w:cs="Arial"/>
                <w:i w:val="0"/>
                <w:color w:val="000000"/>
                <w:sz w:val="20"/>
                <w:szCs w:val="20"/>
                <w:u w:val="none"/>
              </w:rPr>
            </w:pPr>
          </w:p>
        </w:tc>
        <w:tc>
          <w:tcPr>
            <w:tcW w:w="1211" w:type="dxa"/>
            <w:gridSpan w:val="2"/>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color w:val="000000"/>
                <w:kern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3979"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部门：凤凰县医疗保障局</w:t>
            </w:r>
          </w:p>
        </w:tc>
        <w:tc>
          <w:tcPr>
            <w:tcW w:w="1113" w:type="dxa"/>
            <w:shd w:val="clear" w:color="auto" w:fill="auto"/>
            <w:vAlign w:val="bottom"/>
          </w:tcPr>
          <w:p>
            <w:pPr>
              <w:rPr>
                <w:rFonts w:hint="default" w:ascii="Arial" w:hAnsi="Arial" w:cs="Arial"/>
                <w:i w:val="0"/>
                <w:color w:val="000000"/>
                <w:sz w:val="20"/>
                <w:szCs w:val="20"/>
                <w:u w:val="none"/>
              </w:rPr>
            </w:pPr>
          </w:p>
        </w:tc>
        <w:tc>
          <w:tcPr>
            <w:tcW w:w="690" w:type="dxa"/>
            <w:shd w:val="clear" w:color="auto" w:fill="auto"/>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p>
        </w:tc>
        <w:tc>
          <w:tcPr>
            <w:tcW w:w="690" w:type="dxa"/>
            <w:shd w:val="clear" w:color="auto" w:fill="auto"/>
            <w:vAlign w:val="bottom"/>
          </w:tcPr>
          <w:p>
            <w:pPr>
              <w:rPr>
                <w:rFonts w:hint="default" w:ascii="Arial" w:hAnsi="Arial" w:cs="Arial"/>
                <w:i w:val="0"/>
                <w:color w:val="000000"/>
                <w:sz w:val="20"/>
                <w:szCs w:val="20"/>
                <w:u w:val="none"/>
              </w:rPr>
            </w:pPr>
          </w:p>
        </w:tc>
        <w:tc>
          <w:tcPr>
            <w:tcW w:w="1814" w:type="dxa"/>
            <w:gridSpan w:val="3"/>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39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113"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69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690"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603"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603" w:type="dxa"/>
            <w:vMerge w:val="restart"/>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608" w:type="dxa"/>
            <w:vMerge w:val="restart"/>
            <w:tcBorders>
              <w:top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73" w:type="dxa"/>
            <w:gridSpan w:val="3"/>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支出功能分类科目编码</w:t>
            </w:r>
          </w:p>
        </w:tc>
        <w:tc>
          <w:tcPr>
            <w:tcW w:w="230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11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0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0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08"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73"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0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0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0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08"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1673" w:type="dxa"/>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0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1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90"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0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03" w:type="dxa"/>
            <w:vMerge w:val="continue"/>
            <w:tcBorders>
              <w:top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608" w:type="dxa"/>
            <w:vMerge w:val="continue"/>
            <w:tcBorders>
              <w:top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1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581"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582"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1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1"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2"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902.63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762.03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140.60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社会保障和就业支出</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759.54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684.94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688.73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614.14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2080101</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行政运行</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614.14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614.14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2080102</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74.60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行政事业单位养老支出</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68.67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2080505</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62.64</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2080506</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其他社会保障和就业支出</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2089901</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卫生健康支出</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行政事业单位医疗</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2101101</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行政单位医疗</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农林水支出</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扶贫</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2130506</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社会发展</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住房保障支出</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w:t>
            </w:r>
          </w:p>
        </w:tc>
        <w:tc>
          <w:tcPr>
            <w:tcW w:w="230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住房改革支出</w:t>
            </w:r>
          </w:p>
        </w:tc>
        <w:tc>
          <w:tcPr>
            <w:tcW w:w="111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690"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bottom w:val="single" w:color="000000" w:sz="4" w:space="0"/>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1673" w:type="dxa"/>
            <w:gridSpan w:val="3"/>
            <w:tcBorders>
              <w:left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2210201</w:t>
            </w:r>
          </w:p>
        </w:tc>
        <w:tc>
          <w:tcPr>
            <w:tcW w:w="2306" w:type="dxa"/>
            <w:tcBorders>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1113"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690"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690"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3"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608" w:type="dxa"/>
            <w:tcBorders>
              <w:right w:val="single" w:color="000000" w:sz="12"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8286" w:type="dxa"/>
            <w:gridSpan w:val="10"/>
            <w:tcBorders>
              <w:left w:val="single" w:color="000000" w:sz="4" w:space="0"/>
              <w:bottom w:val="single" w:color="000000" w:sz="12" w:space="0"/>
              <w:right w:val="single" w:color="000000" w:sz="12"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kern w:val="0"/>
                <w:sz w:val="24"/>
                <w:szCs w:val="24"/>
              </w:rPr>
              <w:t>注：本表反映部门本年度各项支出情况。</w:t>
            </w:r>
          </w:p>
        </w:tc>
      </w:tr>
    </w:tbl>
    <w:p>
      <w:pPr>
        <w:jc w:val="center"/>
        <w:rPr>
          <w:rFonts w:ascii="黑体" w:hAnsi="黑体" w:eastAsia="黑体"/>
          <w:sz w:val="28"/>
          <w:szCs w:val="28"/>
        </w:rPr>
      </w:pPr>
    </w:p>
    <w:p>
      <w:pPr>
        <w:jc w:val="center"/>
        <w:rPr>
          <w:rFonts w:ascii="黑体" w:hAnsi="黑体" w:eastAsia="黑体"/>
          <w:sz w:val="28"/>
          <w:szCs w:val="28"/>
        </w:rPr>
      </w:pPr>
    </w:p>
    <w:tbl>
      <w:tblPr>
        <w:tblStyle w:val="5"/>
        <w:tblpPr w:leftFromText="180" w:rightFromText="180" w:vertAnchor="text" w:horzAnchor="page" w:tblpX="1831" w:tblpY="620"/>
        <w:tblOverlap w:val="never"/>
        <w:tblW w:w="8336" w:type="dxa"/>
        <w:tblInd w:w="0" w:type="dxa"/>
        <w:tblLayout w:type="fixed"/>
        <w:tblCellMar>
          <w:top w:w="15" w:type="dxa"/>
          <w:left w:w="15" w:type="dxa"/>
          <w:bottom w:w="15" w:type="dxa"/>
          <w:right w:w="15" w:type="dxa"/>
        </w:tblCellMar>
      </w:tblPr>
      <w:tblGrid>
        <w:gridCol w:w="1380"/>
        <w:gridCol w:w="287"/>
        <w:gridCol w:w="1501"/>
        <w:gridCol w:w="1531"/>
        <w:gridCol w:w="287"/>
        <w:gridCol w:w="910"/>
        <w:gridCol w:w="910"/>
        <w:gridCol w:w="1530"/>
      </w:tblGrid>
      <w:tr>
        <w:tblPrEx>
          <w:tblCellMar>
            <w:top w:w="15" w:type="dxa"/>
            <w:left w:w="15" w:type="dxa"/>
            <w:bottom w:w="15" w:type="dxa"/>
            <w:right w:w="15" w:type="dxa"/>
          </w:tblCellMar>
        </w:tblPrEx>
        <w:trPr>
          <w:trHeight w:val="390" w:hRule="atLeast"/>
        </w:trPr>
        <w:tc>
          <w:tcPr>
            <w:tcW w:w="8336" w:type="dxa"/>
            <w:gridSpan w:val="8"/>
            <w:noWrap w:val="0"/>
            <w:vAlign w:val="bottom"/>
          </w:tcPr>
          <w:p>
            <w:pPr>
              <w:jc w:val="center"/>
              <w:rPr>
                <w:rFonts w:ascii="Arial" w:hAnsi="Arial" w:cs="Arial"/>
                <w:color w:val="auto"/>
                <w:sz w:val="20"/>
                <w:szCs w:val="20"/>
              </w:rPr>
            </w:pPr>
            <w:r>
              <w:rPr>
                <w:rFonts w:hint="eastAsia" w:ascii="宋体" w:hAnsi="宋体" w:cs="宋体"/>
                <w:color w:val="auto"/>
                <w:kern w:val="0"/>
                <w:sz w:val="30"/>
                <w:szCs w:val="30"/>
                <w:lang w:bidi="ar"/>
              </w:rPr>
              <w:t>财政拨款收入支出决算总表</w:t>
            </w:r>
          </w:p>
        </w:tc>
      </w:tr>
      <w:tr>
        <w:tblPrEx>
          <w:tblCellMar>
            <w:top w:w="15" w:type="dxa"/>
            <w:left w:w="15" w:type="dxa"/>
            <w:bottom w:w="15" w:type="dxa"/>
            <w:right w:w="15" w:type="dxa"/>
          </w:tblCellMar>
        </w:tblPrEx>
        <w:trPr>
          <w:trHeight w:val="286" w:hRule="atLeast"/>
        </w:trPr>
        <w:tc>
          <w:tcPr>
            <w:tcW w:w="1380" w:type="dxa"/>
            <w:noWrap w:val="0"/>
            <w:vAlign w:val="bottom"/>
          </w:tcPr>
          <w:p>
            <w:pPr>
              <w:rPr>
                <w:rFonts w:ascii="Arial" w:hAnsi="Arial" w:cs="Arial"/>
                <w:color w:val="auto"/>
                <w:sz w:val="20"/>
                <w:szCs w:val="20"/>
              </w:rPr>
            </w:pPr>
          </w:p>
        </w:tc>
        <w:tc>
          <w:tcPr>
            <w:tcW w:w="287" w:type="dxa"/>
            <w:noWrap w:val="0"/>
            <w:vAlign w:val="bottom"/>
          </w:tcPr>
          <w:p>
            <w:pPr>
              <w:rPr>
                <w:rFonts w:ascii="Arial" w:hAnsi="Arial" w:cs="Arial"/>
                <w:color w:val="auto"/>
                <w:sz w:val="20"/>
                <w:szCs w:val="20"/>
              </w:rPr>
            </w:pPr>
          </w:p>
        </w:tc>
        <w:tc>
          <w:tcPr>
            <w:tcW w:w="1501" w:type="dxa"/>
            <w:noWrap w:val="0"/>
            <w:vAlign w:val="bottom"/>
          </w:tcPr>
          <w:p>
            <w:pPr>
              <w:rPr>
                <w:rFonts w:ascii="Arial" w:hAnsi="Arial" w:cs="Arial"/>
                <w:color w:val="auto"/>
                <w:sz w:val="20"/>
                <w:szCs w:val="20"/>
              </w:rPr>
            </w:pPr>
          </w:p>
        </w:tc>
        <w:tc>
          <w:tcPr>
            <w:tcW w:w="1531" w:type="dxa"/>
            <w:noWrap w:val="0"/>
            <w:vAlign w:val="bottom"/>
          </w:tcPr>
          <w:p>
            <w:pPr>
              <w:rPr>
                <w:rFonts w:ascii="Arial" w:hAnsi="Arial" w:cs="Arial"/>
                <w:color w:val="auto"/>
                <w:sz w:val="20"/>
                <w:szCs w:val="20"/>
              </w:rPr>
            </w:pPr>
          </w:p>
        </w:tc>
        <w:tc>
          <w:tcPr>
            <w:tcW w:w="287" w:type="dxa"/>
            <w:noWrap w:val="0"/>
            <w:vAlign w:val="bottom"/>
          </w:tcPr>
          <w:p>
            <w:pPr>
              <w:rPr>
                <w:rFonts w:ascii="Arial" w:hAnsi="Arial" w:cs="Arial"/>
                <w:color w:val="auto"/>
                <w:sz w:val="20"/>
                <w:szCs w:val="20"/>
              </w:rPr>
            </w:pPr>
          </w:p>
        </w:tc>
        <w:tc>
          <w:tcPr>
            <w:tcW w:w="910" w:type="dxa"/>
            <w:noWrap w:val="0"/>
            <w:vAlign w:val="bottom"/>
          </w:tcPr>
          <w:p>
            <w:pPr>
              <w:rPr>
                <w:rFonts w:ascii="Arial" w:hAnsi="Arial" w:cs="Arial"/>
                <w:color w:val="auto"/>
                <w:sz w:val="20"/>
                <w:szCs w:val="20"/>
              </w:rPr>
            </w:pPr>
          </w:p>
        </w:tc>
        <w:tc>
          <w:tcPr>
            <w:tcW w:w="910" w:type="dxa"/>
            <w:noWrap w:val="0"/>
            <w:vAlign w:val="bottom"/>
          </w:tcPr>
          <w:p>
            <w:pPr>
              <w:rPr>
                <w:rFonts w:ascii="Arial" w:hAnsi="Arial" w:cs="Arial"/>
                <w:color w:val="auto"/>
                <w:sz w:val="20"/>
                <w:szCs w:val="20"/>
              </w:rPr>
            </w:pPr>
          </w:p>
        </w:tc>
        <w:tc>
          <w:tcPr>
            <w:tcW w:w="1530" w:type="dxa"/>
            <w:noWrap w:val="0"/>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公开04表</w:t>
            </w:r>
          </w:p>
        </w:tc>
      </w:tr>
      <w:tr>
        <w:tblPrEx>
          <w:tblCellMar>
            <w:top w:w="15" w:type="dxa"/>
            <w:left w:w="15" w:type="dxa"/>
            <w:bottom w:w="15" w:type="dxa"/>
            <w:right w:w="15" w:type="dxa"/>
          </w:tblCellMar>
        </w:tblPrEx>
        <w:trPr>
          <w:trHeight w:val="286" w:hRule="atLeast"/>
        </w:trPr>
        <w:tc>
          <w:tcPr>
            <w:tcW w:w="4699" w:type="dxa"/>
            <w:gridSpan w:val="4"/>
            <w:noWrap w:val="0"/>
            <w:vAlign w:val="bottom"/>
          </w:tcPr>
          <w:p>
            <w:pPr>
              <w:rPr>
                <w:rFonts w:ascii="Arial" w:hAnsi="Arial" w:cs="Arial"/>
                <w:color w:val="auto"/>
                <w:sz w:val="20"/>
                <w:szCs w:val="20"/>
              </w:rPr>
            </w:pPr>
            <w:r>
              <w:rPr>
                <w:rFonts w:hint="eastAsia" w:ascii="宋体" w:hAnsi="宋体" w:eastAsia="宋体" w:cs="宋体"/>
                <w:i w:val="0"/>
                <w:color w:val="000000"/>
                <w:kern w:val="0"/>
                <w:sz w:val="24"/>
                <w:szCs w:val="24"/>
                <w:u w:val="none"/>
                <w:lang w:val="en-US" w:eastAsia="zh-CN" w:bidi="ar"/>
              </w:rPr>
              <w:t>部门：凤凰县医疗保障局</w:t>
            </w:r>
          </w:p>
        </w:tc>
        <w:tc>
          <w:tcPr>
            <w:tcW w:w="287" w:type="dxa"/>
            <w:noWrap w:val="0"/>
            <w:vAlign w:val="bottom"/>
          </w:tcPr>
          <w:p>
            <w:pPr>
              <w:rPr>
                <w:rFonts w:ascii="Arial" w:hAnsi="Arial" w:cs="Arial"/>
                <w:color w:val="auto"/>
                <w:sz w:val="20"/>
                <w:szCs w:val="20"/>
              </w:rPr>
            </w:pPr>
          </w:p>
        </w:tc>
        <w:tc>
          <w:tcPr>
            <w:tcW w:w="910" w:type="dxa"/>
            <w:noWrap w:val="0"/>
            <w:vAlign w:val="bottom"/>
          </w:tcPr>
          <w:p>
            <w:pPr>
              <w:rPr>
                <w:rFonts w:ascii="Arial" w:hAnsi="Arial" w:cs="Arial"/>
                <w:color w:val="auto"/>
                <w:sz w:val="20"/>
                <w:szCs w:val="20"/>
              </w:rPr>
            </w:pPr>
          </w:p>
        </w:tc>
        <w:tc>
          <w:tcPr>
            <w:tcW w:w="910" w:type="dxa"/>
            <w:noWrap w:val="0"/>
            <w:vAlign w:val="bottom"/>
          </w:tcPr>
          <w:p>
            <w:pPr>
              <w:rPr>
                <w:rFonts w:ascii="Arial" w:hAnsi="Arial" w:cs="Arial"/>
                <w:color w:val="auto"/>
                <w:sz w:val="20"/>
                <w:szCs w:val="20"/>
              </w:rPr>
            </w:pPr>
          </w:p>
        </w:tc>
        <w:tc>
          <w:tcPr>
            <w:tcW w:w="1530" w:type="dxa"/>
            <w:noWrap w:val="0"/>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单位：万元</w:t>
            </w:r>
          </w:p>
        </w:tc>
      </w:tr>
      <w:tr>
        <w:tblPrEx>
          <w:tblCellMar>
            <w:top w:w="15" w:type="dxa"/>
            <w:left w:w="15" w:type="dxa"/>
            <w:bottom w:w="15" w:type="dxa"/>
            <w:right w:w="15" w:type="dxa"/>
          </w:tblCellMar>
        </w:tblPrEx>
        <w:trPr>
          <w:trHeight w:val="301" w:hRule="atLeast"/>
        </w:trPr>
        <w:tc>
          <w:tcPr>
            <w:tcW w:w="316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收     入</w:t>
            </w:r>
          </w:p>
        </w:tc>
        <w:tc>
          <w:tcPr>
            <w:tcW w:w="5168" w:type="dxa"/>
            <w:gridSpan w:val="5"/>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支     出</w:t>
            </w:r>
          </w:p>
        </w:tc>
      </w:tr>
      <w:tr>
        <w:tblPrEx>
          <w:tblCellMar>
            <w:top w:w="15" w:type="dxa"/>
            <w:left w:w="15" w:type="dxa"/>
            <w:bottom w:w="15" w:type="dxa"/>
            <w:right w:w="15" w:type="dxa"/>
          </w:tblCellMar>
        </w:tblPrEx>
        <w:trPr>
          <w:trHeight w:val="312" w:hRule="atLeast"/>
        </w:trPr>
        <w:tc>
          <w:tcPr>
            <w:tcW w:w="1380" w:type="dxa"/>
            <w:vMerge w:val="restart"/>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项目</w:t>
            </w:r>
          </w:p>
        </w:tc>
        <w:tc>
          <w:tcPr>
            <w:tcW w:w="287"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行次</w:t>
            </w:r>
          </w:p>
        </w:tc>
        <w:tc>
          <w:tcPr>
            <w:tcW w:w="1501"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金额</w:t>
            </w:r>
          </w:p>
        </w:tc>
        <w:tc>
          <w:tcPr>
            <w:tcW w:w="1531"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项目</w:t>
            </w:r>
          </w:p>
        </w:tc>
        <w:tc>
          <w:tcPr>
            <w:tcW w:w="287"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行次</w:t>
            </w:r>
          </w:p>
        </w:tc>
        <w:tc>
          <w:tcPr>
            <w:tcW w:w="91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合计</w:t>
            </w:r>
          </w:p>
        </w:tc>
        <w:tc>
          <w:tcPr>
            <w:tcW w:w="91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一般公共预算财政拨款</w:t>
            </w:r>
          </w:p>
        </w:tc>
        <w:tc>
          <w:tcPr>
            <w:tcW w:w="1530"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政府性基金预算财政拨款</w:t>
            </w:r>
          </w:p>
        </w:tc>
      </w:tr>
      <w:tr>
        <w:tblPrEx>
          <w:tblCellMar>
            <w:top w:w="15" w:type="dxa"/>
            <w:left w:w="15" w:type="dxa"/>
            <w:bottom w:w="15" w:type="dxa"/>
            <w:right w:w="15" w:type="dxa"/>
          </w:tblCellMar>
        </w:tblPrEx>
        <w:trPr>
          <w:trHeight w:val="615" w:hRule="atLeast"/>
        </w:trPr>
        <w:tc>
          <w:tcPr>
            <w:tcW w:w="138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287"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1501"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1531"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287"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910"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910"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1530"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栏次</w:t>
            </w:r>
          </w:p>
        </w:tc>
        <w:tc>
          <w:tcPr>
            <w:tcW w:w="287" w:type="dxa"/>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1501"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1531"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栏次</w:t>
            </w:r>
          </w:p>
        </w:tc>
        <w:tc>
          <w:tcPr>
            <w:tcW w:w="287" w:type="dxa"/>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91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91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w:t>
            </w:r>
          </w:p>
        </w:tc>
        <w:tc>
          <w:tcPr>
            <w:tcW w:w="1530"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一、一般公共预算财政拨款</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150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904.03</w:t>
            </w: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一、一般公共服务支出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二、政府性基金预算财政拨款</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150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二、外交支出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31</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三、国防支出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32</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四、公共安全支出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33</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五、教育支出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34</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6</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六、科学技术支出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35</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7</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七、文化旅游体育与传媒支出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36</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8</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八、社会保障和就业支出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37</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sz w:val="20"/>
                <w:szCs w:val="20"/>
                <w:lang w:val="en-US" w:eastAsia="zh-CN"/>
              </w:rPr>
              <w:t>759.54</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759.54</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9</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九、卫生健康支出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38</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28.27</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28.27</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10</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十、节能环保支出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39</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11</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十一、城乡社区支出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12</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十二、农林水支出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41</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66.00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66.00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13</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十三、交通运输支出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42</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14</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十四、资源勘探信息等支出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43</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15</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十五、商业服务业等支出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44</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16</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十六、金融支出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45</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17</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十七、援助其他地区支出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46</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18</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十八、自然资源海洋气象等支出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47</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19</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十九、住房保障支出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48</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48.82</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48.82</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20</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二十、粮油物资储备支出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49</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21</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二十一、灾害防治及应急管理支出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22</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二十二、其他支出</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51</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23</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52</w:t>
            </w:r>
          </w:p>
        </w:tc>
        <w:tc>
          <w:tcPr>
            <w:tcW w:w="91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91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本年收入合计</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24</w:t>
            </w:r>
          </w:p>
        </w:tc>
        <w:tc>
          <w:tcPr>
            <w:tcW w:w="150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904.03</w:t>
            </w:r>
          </w:p>
        </w:tc>
        <w:tc>
          <w:tcPr>
            <w:tcW w:w="1531"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本年支出合计</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53</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902.63</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902.63</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年初财政拨款结转和结余</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25</w:t>
            </w:r>
          </w:p>
        </w:tc>
        <w:tc>
          <w:tcPr>
            <w:tcW w:w="150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2.37</w:t>
            </w:r>
          </w:p>
        </w:tc>
        <w:tc>
          <w:tcPr>
            <w:tcW w:w="1531" w:type="dxa"/>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年末财政拨款结转和结余</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54</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3.77</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3.77</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一、一般公共预算财政拨款</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26</w:t>
            </w:r>
          </w:p>
        </w:tc>
        <w:tc>
          <w:tcPr>
            <w:tcW w:w="150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val="en-US" w:eastAsia="zh-CN" w:bidi="ar"/>
              </w:rPr>
              <w:t>2.37</w:t>
            </w:r>
          </w:p>
        </w:tc>
        <w:tc>
          <w:tcPr>
            <w:tcW w:w="1531" w:type="dxa"/>
            <w:tcBorders>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55</w:t>
            </w:r>
          </w:p>
        </w:tc>
        <w:tc>
          <w:tcPr>
            <w:tcW w:w="91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91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二、政府性基金预算财政拨款</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27</w:t>
            </w:r>
          </w:p>
        </w:tc>
        <w:tc>
          <w:tcPr>
            <w:tcW w:w="150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c>
          <w:tcPr>
            <w:tcW w:w="1531" w:type="dxa"/>
            <w:tcBorders>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56</w:t>
            </w:r>
          </w:p>
        </w:tc>
        <w:tc>
          <w:tcPr>
            <w:tcW w:w="91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91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28</w:t>
            </w:r>
          </w:p>
        </w:tc>
        <w:tc>
          <w:tcPr>
            <w:tcW w:w="1501"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1" w:type="dxa"/>
            <w:tcBorders>
              <w:bottom w:val="single" w:color="000000" w:sz="4" w:space="0"/>
              <w:right w:val="single" w:color="000000" w:sz="4" w:space="0"/>
            </w:tcBorders>
            <w:noWrap w:val="0"/>
            <w:vAlign w:val="center"/>
          </w:tcPr>
          <w:p>
            <w:pPr>
              <w:jc w:val="left"/>
              <w:rPr>
                <w:rFonts w:hint="eastAsia" w:ascii="宋体" w:hAnsi="宋体" w:cs="宋体"/>
                <w:color w:val="auto"/>
                <w:sz w:val="20"/>
                <w:szCs w:val="20"/>
              </w:rPr>
            </w:pP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57</w:t>
            </w:r>
          </w:p>
        </w:tc>
        <w:tc>
          <w:tcPr>
            <w:tcW w:w="91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91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c>
          <w:tcPr>
            <w:tcW w:w="1530" w:type="dxa"/>
            <w:tcBorders>
              <w:bottom w:val="single" w:color="000000" w:sz="4" w:space="0"/>
              <w:right w:val="single" w:color="000000" w:sz="4" w:space="0"/>
            </w:tcBorders>
            <w:noWrap w:val="0"/>
            <w:vAlign w:val="center"/>
          </w:tcPr>
          <w:p>
            <w:pPr>
              <w:jc w:val="right"/>
              <w:rPr>
                <w:rFonts w:hint="eastAsia" w:ascii="宋体" w:hAnsi="宋体" w:cs="宋体"/>
                <w:color w:val="auto"/>
                <w:sz w:val="20"/>
                <w:szCs w:val="20"/>
              </w:rPr>
            </w:pPr>
          </w:p>
        </w:tc>
      </w:tr>
      <w:tr>
        <w:tblPrEx>
          <w:tblCellMar>
            <w:top w:w="15" w:type="dxa"/>
            <w:left w:w="15" w:type="dxa"/>
            <w:bottom w:w="15" w:type="dxa"/>
            <w:right w:w="15" w:type="dxa"/>
          </w:tblCellMar>
        </w:tblPrEx>
        <w:trPr>
          <w:trHeight w:val="301" w:hRule="atLeast"/>
        </w:trPr>
        <w:tc>
          <w:tcPr>
            <w:tcW w:w="1380" w:type="dxa"/>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总计</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29</w:t>
            </w:r>
          </w:p>
        </w:tc>
        <w:tc>
          <w:tcPr>
            <w:tcW w:w="1501"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906.40</w:t>
            </w:r>
          </w:p>
        </w:tc>
        <w:tc>
          <w:tcPr>
            <w:tcW w:w="1531"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b/>
                <w:color w:val="auto"/>
                <w:sz w:val="20"/>
                <w:szCs w:val="20"/>
              </w:rPr>
            </w:pPr>
            <w:r>
              <w:rPr>
                <w:rFonts w:hint="eastAsia" w:ascii="宋体" w:hAnsi="宋体" w:cs="宋体"/>
                <w:b/>
                <w:color w:val="auto"/>
                <w:kern w:val="0"/>
                <w:sz w:val="20"/>
                <w:szCs w:val="20"/>
                <w:lang w:bidi="ar"/>
              </w:rPr>
              <w:t>总计</w:t>
            </w:r>
          </w:p>
        </w:tc>
        <w:tc>
          <w:tcPr>
            <w:tcW w:w="287"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58</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906.40</w:t>
            </w:r>
          </w:p>
        </w:tc>
        <w:tc>
          <w:tcPr>
            <w:tcW w:w="91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eastAsiaTheme="minorEastAsia"/>
                <w:color w:val="auto"/>
                <w:sz w:val="20"/>
                <w:szCs w:val="20"/>
                <w:lang w:val="en-US" w:eastAsia="zh-CN"/>
              </w:rPr>
            </w:pPr>
            <w:r>
              <w:rPr>
                <w:rFonts w:hint="eastAsia" w:ascii="宋体" w:hAnsi="宋体" w:cs="宋体"/>
                <w:color w:val="auto"/>
                <w:kern w:val="0"/>
                <w:sz w:val="20"/>
                <w:szCs w:val="20"/>
                <w:lang w:val="en-US" w:eastAsia="zh-CN" w:bidi="ar"/>
              </w:rPr>
              <w:t>906.40</w:t>
            </w:r>
          </w:p>
        </w:tc>
        <w:tc>
          <w:tcPr>
            <w:tcW w:w="1530"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0.00</w:t>
            </w:r>
          </w:p>
        </w:tc>
      </w:tr>
      <w:tr>
        <w:tblPrEx>
          <w:tblCellMar>
            <w:top w:w="15" w:type="dxa"/>
            <w:left w:w="15" w:type="dxa"/>
            <w:bottom w:w="15" w:type="dxa"/>
            <w:right w:w="15" w:type="dxa"/>
          </w:tblCellMar>
        </w:tblPrEx>
        <w:trPr>
          <w:trHeight w:val="301" w:hRule="atLeast"/>
        </w:trPr>
        <w:tc>
          <w:tcPr>
            <w:tcW w:w="8336" w:type="dxa"/>
            <w:gridSpan w:val="8"/>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注：本表反映部门本年度一般公共预算财政拨款和政府性基金预算财政拨款的总收支和年末结转结余情况。</w:t>
            </w:r>
          </w:p>
        </w:tc>
      </w:tr>
    </w:tbl>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tbl>
      <w:tblPr>
        <w:tblStyle w:val="5"/>
        <w:tblW w:w="8339" w:type="dxa"/>
        <w:tblInd w:w="0" w:type="dxa"/>
        <w:tblLayout w:type="fixed"/>
        <w:tblCellMar>
          <w:top w:w="15" w:type="dxa"/>
          <w:left w:w="15" w:type="dxa"/>
          <w:bottom w:w="15" w:type="dxa"/>
          <w:right w:w="15" w:type="dxa"/>
        </w:tblCellMar>
      </w:tblPr>
      <w:tblGrid>
        <w:gridCol w:w="1076"/>
        <w:gridCol w:w="93"/>
        <w:gridCol w:w="90"/>
        <w:gridCol w:w="2944"/>
        <w:gridCol w:w="1733"/>
        <w:gridCol w:w="758"/>
        <w:gridCol w:w="1645"/>
      </w:tblGrid>
      <w:tr>
        <w:tblPrEx>
          <w:tblCellMar>
            <w:top w:w="15" w:type="dxa"/>
            <w:left w:w="15" w:type="dxa"/>
            <w:bottom w:w="15" w:type="dxa"/>
            <w:right w:w="15" w:type="dxa"/>
          </w:tblCellMar>
        </w:tblPrEx>
        <w:trPr>
          <w:trHeight w:val="390" w:hRule="atLeast"/>
        </w:trPr>
        <w:tc>
          <w:tcPr>
            <w:tcW w:w="8339" w:type="dxa"/>
            <w:gridSpan w:val="7"/>
            <w:noWrap w:val="0"/>
            <w:vAlign w:val="bottom"/>
          </w:tcPr>
          <w:p>
            <w:pPr>
              <w:jc w:val="center"/>
              <w:rPr>
                <w:rFonts w:ascii="Arial" w:hAnsi="Arial" w:cs="Arial"/>
                <w:color w:val="auto"/>
                <w:sz w:val="20"/>
                <w:szCs w:val="20"/>
              </w:rPr>
            </w:pPr>
            <w:r>
              <w:rPr>
                <w:rFonts w:hint="eastAsia" w:ascii="宋体" w:hAnsi="宋体" w:cs="宋体"/>
                <w:color w:val="auto"/>
                <w:kern w:val="0"/>
                <w:sz w:val="30"/>
                <w:szCs w:val="30"/>
                <w:lang w:bidi="ar"/>
              </w:rPr>
              <w:t>一般公共预算财政拨款支出决算表</w:t>
            </w:r>
          </w:p>
        </w:tc>
      </w:tr>
      <w:tr>
        <w:tblPrEx>
          <w:tblCellMar>
            <w:top w:w="15" w:type="dxa"/>
            <w:left w:w="15" w:type="dxa"/>
            <w:bottom w:w="15" w:type="dxa"/>
            <w:right w:w="15" w:type="dxa"/>
          </w:tblCellMar>
        </w:tblPrEx>
        <w:trPr>
          <w:trHeight w:val="286" w:hRule="atLeast"/>
        </w:trPr>
        <w:tc>
          <w:tcPr>
            <w:tcW w:w="1076" w:type="dxa"/>
            <w:noWrap w:val="0"/>
            <w:vAlign w:val="bottom"/>
          </w:tcPr>
          <w:p>
            <w:pPr>
              <w:rPr>
                <w:rFonts w:ascii="Arial" w:hAnsi="Arial" w:cs="Arial"/>
                <w:color w:val="auto"/>
                <w:sz w:val="20"/>
                <w:szCs w:val="20"/>
              </w:rPr>
            </w:pPr>
          </w:p>
        </w:tc>
        <w:tc>
          <w:tcPr>
            <w:tcW w:w="93" w:type="dxa"/>
            <w:noWrap w:val="0"/>
            <w:vAlign w:val="bottom"/>
          </w:tcPr>
          <w:p>
            <w:pPr>
              <w:rPr>
                <w:rFonts w:ascii="Arial" w:hAnsi="Arial" w:cs="Arial"/>
                <w:color w:val="auto"/>
                <w:sz w:val="20"/>
                <w:szCs w:val="20"/>
              </w:rPr>
            </w:pPr>
          </w:p>
        </w:tc>
        <w:tc>
          <w:tcPr>
            <w:tcW w:w="90" w:type="dxa"/>
            <w:noWrap w:val="0"/>
            <w:vAlign w:val="bottom"/>
          </w:tcPr>
          <w:p>
            <w:pPr>
              <w:rPr>
                <w:rFonts w:ascii="Arial" w:hAnsi="Arial" w:cs="Arial"/>
                <w:color w:val="auto"/>
                <w:sz w:val="20"/>
                <w:szCs w:val="20"/>
              </w:rPr>
            </w:pPr>
          </w:p>
        </w:tc>
        <w:tc>
          <w:tcPr>
            <w:tcW w:w="2944" w:type="dxa"/>
            <w:noWrap w:val="0"/>
            <w:vAlign w:val="bottom"/>
          </w:tcPr>
          <w:p>
            <w:pPr>
              <w:rPr>
                <w:rFonts w:ascii="Arial" w:hAnsi="Arial" w:cs="Arial"/>
                <w:color w:val="auto"/>
                <w:sz w:val="20"/>
                <w:szCs w:val="20"/>
              </w:rPr>
            </w:pPr>
          </w:p>
        </w:tc>
        <w:tc>
          <w:tcPr>
            <w:tcW w:w="1733" w:type="dxa"/>
            <w:noWrap w:val="0"/>
            <w:vAlign w:val="bottom"/>
          </w:tcPr>
          <w:p>
            <w:pPr>
              <w:rPr>
                <w:rFonts w:ascii="Arial" w:hAnsi="Arial" w:cs="Arial"/>
                <w:color w:val="auto"/>
                <w:sz w:val="20"/>
                <w:szCs w:val="20"/>
              </w:rPr>
            </w:pPr>
          </w:p>
        </w:tc>
        <w:tc>
          <w:tcPr>
            <w:tcW w:w="758" w:type="dxa"/>
            <w:noWrap w:val="0"/>
            <w:vAlign w:val="bottom"/>
          </w:tcPr>
          <w:p>
            <w:pPr>
              <w:rPr>
                <w:rFonts w:ascii="Arial" w:hAnsi="Arial" w:cs="Arial"/>
                <w:color w:val="auto"/>
                <w:sz w:val="20"/>
                <w:szCs w:val="20"/>
              </w:rPr>
            </w:pPr>
          </w:p>
        </w:tc>
        <w:tc>
          <w:tcPr>
            <w:tcW w:w="1645" w:type="dxa"/>
            <w:noWrap w:val="0"/>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公开05表</w:t>
            </w:r>
          </w:p>
        </w:tc>
      </w:tr>
      <w:tr>
        <w:tblPrEx>
          <w:tblCellMar>
            <w:top w:w="15" w:type="dxa"/>
            <w:left w:w="15" w:type="dxa"/>
            <w:bottom w:w="15" w:type="dxa"/>
            <w:right w:w="15" w:type="dxa"/>
          </w:tblCellMar>
        </w:tblPrEx>
        <w:trPr>
          <w:trHeight w:val="286" w:hRule="atLeast"/>
        </w:trPr>
        <w:tc>
          <w:tcPr>
            <w:tcW w:w="4203" w:type="dxa"/>
            <w:gridSpan w:val="4"/>
            <w:noWrap w:val="0"/>
            <w:vAlign w:val="bottom"/>
          </w:tcPr>
          <w:p>
            <w:pPr>
              <w:rPr>
                <w:rFonts w:ascii="Arial" w:hAnsi="Arial" w:cs="Arial"/>
                <w:color w:val="auto"/>
                <w:sz w:val="20"/>
                <w:szCs w:val="20"/>
              </w:rPr>
            </w:pPr>
            <w:r>
              <w:rPr>
                <w:rFonts w:hint="eastAsia" w:ascii="宋体" w:hAnsi="宋体" w:cs="宋体"/>
                <w:color w:val="auto"/>
                <w:kern w:val="0"/>
                <w:sz w:val="20"/>
                <w:szCs w:val="20"/>
                <w:lang w:bidi="ar"/>
              </w:rPr>
              <w:t>部门：</w:t>
            </w:r>
            <w:r>
              <w:rPr>
                <w:rFonts w:hint="eastAsia" w:ascii="宋体" w:hAnsi="宋体" w:eastAsia="宋体" w:cs="宋体"/>
                <w:i w:val="0"/>
                <w:color w:val="000000"/>
                <w:kern w:val="0"/>
                <w:sz w:val="20"/>
                <w:szCs w:val="20"/>
                <w:u w:val="none"/>
                <w:lang w:val="en-US" w:eastAsia="zh-CN" w:bidi="ar"/>
              </w:rPr>
              <w:t>凤凰县医疗保障局</w:t>
            </w:r>
          </w:p>
        </w:tc>
        <w:tc>
          <w:tcPr>
            <w:tcW w:w="1733" w:type="dxa"/>
            <w:noWrap w:val="0"/>
            <w:vAlign w:val="bottom"/>
          </w:tcPr>
          <w:p>
            <w:pPr>
              <w:rPr>
                <w:rFonts w:ascii="Arial" w:hAnsi="Arial" w:cs="Arial"/>
                <w:color w:val="auto"/>
                <w:sz w:val="20"/>
                <w:szCs w:val="20"/>
              </w:rPr>
            </w:pPr>
          </w:p>
        </w:tc>
        <w:tc>
          <w:tcPr>
            <w:tcW w:w="758" w:type="dxa"/>
            <w:noWrap w:val="0"/>
            <w:vAlign w:val="bottom"/>
          </w:tcPr>
          <w:p>
            <w:pPr>
              <w:rPr>
                <w:rFonts w:ascii="Arial" w:hAnsi="Arial" w:cs="Arial"/>
                <w:color w:val="auto"/>
                <w:sz w:val="20"/>
                <w:szCs w:val="20"/>
              </w:rPr>
            </w:pPr>
          </w:p>
        </w:tc>
        <w:tc>
          <w:tcPr>
            <w:tcW w:w="1645" w:type="dxa"/>
            <w:noWrap w:val="0"/>
            <w:vAlign w:val="bottom"/>
          </w:tcPr>
          <w:p>
            <w:pPr>
              <w:widowControl/>
              <w:jc w:val="right"/>
              <w:textAlignment w:val="bottom"/>
              <w:rPr>
                <w:rFonts w:hint="eastAsia" w:ascii="宋体" w:hAnsi="宋体" w:cs="宋体"/>
                <w:color w:val="auto"/>
                <w:sz w:val="20"/>
                <w:szCs w:val="20"/>
              </w:rPr>
            </w:pPr>
            <w:r>
              <w:rPr>
                <w:rFonts w:hint="eastAsia" w:ascii="宋体" w:hAnsi="宋体" w:cs="宋体"/>
                <w:color w:val="auto"/>
                <w:kern w:val="0"/>
                <w:sz w:val="20"/>
                <w:szCs w:val="20"/>
                <w:lang w:bidi="ar"/>
              </w:rPr>
              <w:t>金额单位：万元</w:t>
            </w:r>
          </w:p>
        </w:tc>
      </w:tr>
      <w:tr>
        <w:tblPrEx>
          <w:tblCellMar>
            <w:top w:w="15" w:type="dxa"/>
            <w:left w:w="15" w:type="dxa"/>
            <w:bottom w:w="15" w:type="dxa"/>
            <w:right w:w="15" w:type="dxa"/>
          </w:tblCellMar>
        </w:tblPrEx>
        <w:trPr>
          <w:trHeight w:val="301" w:hRule="atLeast"/>
        </w:trPr>
        <w:tc>
          <w:tcPr>
            <w:tcW w:w="420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项目</w:t>
            </w:r>
          </w:p>
        </w:tc>
        <w:tc>
          <w:tcPr>
            <w:tcW w:w="4136" w:type="dxa"/>
            <w:gridSpan w:val="3"/>
            <w:tcBorders>
              <w:top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本年支出</w:t>
            </w:r>
          </w:p>
        </w:tc>
      </w:tr>
      <w:tr>
        <w:tblPrEx>
          <w:tblCellMar>
            <w:top w:w="15" w:type="dxa"/>
            <w:left w:w="15" w:type="dxa"/>
            <w:bottom w:w="15" w:type="dxa"/>
            <w:right w:w="15" w:type="dxa"/>
          </w:tblCellMar>
        </w:tblPrEx>
        <w:trPr>
          <w:trHeight w:val="312" w:hRule="atLeast"/>
        </w:trPr>
        <w:tc>
          <w:tcPr>
            <w:tcW w:w="1169" w:type="dxa"/>
            <w:gridSpan w:val="2"/>
            <w:vMerge w:val="restart"/>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功能分类科目编码</w:t>
            </w:r>
          </w:p>
        </w:tc>
        <w:tc>
          <w:tcPr>
            <w:tcW w:w="3034" w:type="dxa"/>
            <w:gridSpan w:val="2"/>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科目名称</w:t>
            </w:r>
          </w:p>
        </w:tc>
        <w:tc>
          <w:tcPr>
            <w:tcW w:w="1733"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小计</w:t>
            </w:r>
          </w:p>
        </w:tc>
        <w:tc>
          <w:tcPr>
            <w:tcW w:w="758"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基本支出</w:t>
            </w:r>
          </w:p>
        </w:tc>
        <w:tc>
          <w:tcPr>
            <w:tcW w:w="1645" w:type="dxa"/>
            <w:vMerge w:val="restart"/>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项目支出</w:t>
            </w:r>
          </w:p>
        </w:tc>
      </w:tr>
      <w:tr>
        <w:tblPrEx>
          <w:tblCellMar>
            <w:top w:w="15" w:type="dxa"/>
            <w:left w:w="15" w:type="dxa"/>
            <w:bottom w:w="15" w:type="dxa"/>
            <w:right w:w="15" w:type="dxa"/>
          </w:tblCellMar>
        </w:tblPrEx>
        <w:trPr>
          <w:trHeight w:val="312" w:hRule="atLeast"/>
        </w:trPr>
        <w:tc>
          <w:tcPr>
            <w:tcW w:w="1169" w:type="dxa"/>
            <w:gridSpan w:val="2"/>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3034" w:type="dxa"/>
            <w:gridSpan w:val="2"/>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1733"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758"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1645"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r>
      <w:tr>
        <w:tblPrEx>
          <w:tblCellMar>
            <w:top w:w="15" w:type="dxa"/>
            <w:left w:w="15" w:type="dxa"/>
            <w:bottom w:w="15" w:type="dxa"/>
            <w:right w:w="15" w:type="dxa"/>
          </w:tblCellMar>
        </w:tblPrEx>
        <w:trPr>
          <w:trHeight w:val="312" w:hRule="atLeast"/>
        </w:trPr>
        <w:tc>
          <w:tcPr>
            <w:tcW w:w="1169" w:type="dxa"/>
            <w:gridSpan w:val="2"/>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3034" w:type="dxa"/>
            <w:gridSpan w:val="2"/>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1733"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758"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c>
          <w:tcPr>
            <w:tcW w:w="1645" w:type="dxa"/>
            <w:vMerge w:val="continue"/>
            <w:tcBorders>
              <w:bottom w:val="single" w:color="000000" w:sz="4" w:space="0"/>
              <w:right w:val="single" w:color="000000" w:sz="4" w:space="0"/>
            </w:tcBorders>
            <w:noWrap w:val="0"/>
            <w:vAlign w:val="center"/>
          </w:tcPr>
          <w:p>
            <w:pPr>
              <w:jc w:val="center"/>
              <w:rPr>
                <w:rFonts w:hint="eastAsia" w:ascii="宋体" w:hAnsi="宋体" w:cs="宋体"/>
                <w:color w:val="auto"/>
                <w:sz w:val="20"/>
                <w:szCs w:val="20"/>
              </w:rPr>
            </w:pPr>
          </w:p>
        </w:tc>
      </w:tr>
      <w:tr>
        <w:tblPrEx>
          <w:tblCellMar>
            <w:top w:w="15" w:type="dxa"/>
            <w:left w:w="15" w:type="dxa"/>
            <w:bottom w:w="15" w:type="dxa"/>
            <w:right w:w="15" w:type="dxa"/>
          </w:tblCellMar>
        </w:tblPrEx>
        <w:trPr>
          <w:trHeight w:val="332" w:hRule="atLeast"/>
        </w:trPr>
        <w:tc>
          <w:tcPr>
            <w:tcW w:w="4203" w:type="dxa"/>
            <w:gridSpan w:val="4"/>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栏次</w:t>
            </w:r>
          </w:p>
        </w:tc>
        <w:tc>
          <w:tcPr>
            <w:tcW w:w="1733"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1</w:t>
            </w:r>
          </w:p>
        </w:tc>
        <w:tc>
          <w:tcPr>
            <w:tcW w:w="758"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2</w:t>
            </w:r>
          </w:p>
        </w:tc>
        <w:tc>
          <w:tcPr>
            <w:tcW w:w="1645" w:type="dxa"/>
            <w:tcBorders>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3</w:t>
            </w:r>
          </w:p>
        </w:tc>
      </w:tr>
      <w:tr>
        <w:tblPrEx>
          <w:tblCellMar>
            <w:top w:w="15" w:type="dxa"/>
            <w:left w:w="15" w:type="dxa"/>
            <w:bottom w:w="15" w:type="dxa"/>
            <w:right w:w="15" w:type="dxa"/>
          </w:tblCellMar>
        </w:tblPrEx>
        <w:trPr>
          <w:trHeight w:val="301" w:hRule="atLeast"/>
        </w:trPr>
        <w:tc>
          <w:tcPr>
            <w:tcW w:w="4203" w:type="dxa"/>
            <w:gridSpan w:val="4"/>
            <w:tcBorders>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auto"/>
                <w:sz w:val="20"/>
                <w:szCs w:val="20"/>
              </w:rPr>
            </w:pPr>
            <w:r>
              <w:rPr>
                <w:rFonts w:hint="eastAsia" w:ascii="宋体" w:hAnsi="宋体" w:cs="宋体"/>
                <w:color w:val="auto"/>
                <w:kern w:val="0"/>
                <w:sz w:val="20"/>
                <w:szCs w:val="20"/>
                <w:lang w:bidi="ar"/>
              </w:rPr>
              <w:t>合计</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b/>
                <w:color w:val="auto"/>
                <w:sz w:val="20"/>
                <w:szCs w:val="20"/>
              </w:rPr>
            </w:pPr>
            <w:r>
              <w:rPr>
                <w:rFonts w:hint="eastAsia" w:ascii="宋体" w:hAnsi="宋体" w:eastAsia="宋体" w:cs="宋体"/>
                <w:b/>
                <w:i w:val="0"/>
                <w:color w:val="000000"/>
                <w:kern w:val="0"/>
                <w:sz w:val="22"/>
                <w:szCs w:val="22"/>
                <w:u w:val="none"/>
                <w:lang w:val="en-US" w:eastAsia="zh-CN" w:bidi="ar"/>
              </w:rPr>
              <w:t>902.63</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b/>
                <w:color w:val="auto"/>
                <w:sz w:val="20"/>
                <w:szCs w:val="20"/>
              </w:rPr>
            </w:pPr>
            <w:r>
              <w:rPr>
                <w:rFonts w:hint="eastAsia" w:ascii="宋体" w:hAnsi="宋体" w:eastAsia="宋体" w:cs="宋体"/>
                <w:b/>
                <w:i w:val="0"/>
                <w:color w:val="000000"/>
                <w:kern w:val="0"/>
                <w:sz w:val="22"/>
                <w:szCs w:val="22"/>
                <w:u w:val="none"/>
                <w:lang w:val="en-US" w:eastAsia="zh-CN" w:bidi="ar"/>
              </w:rPr>
              <w:t>762.03</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b/>
                <w:color w:val="auto"/>
                <w:sz w:val="20"/>
                <w:szCs w:val="20"/>
              </w:rPr>
            </w:pPr>
            <w:r>
              <w:rPr>
                <w:rFonts w:hint="eastAsia" w:ascii="宋体" w:hAnsi="宋体" w:eastAsia="宋体" w:cs="宋体"/>
                <w:b/>
                <w:i w:val="0"/>
                <w:color w:val="000000"/>
                <w:kern w:val="0"/>
                <w:sz w:val="22"/>
                <w:szCs w:val="22"/>
                <w:u w:val="none"/>
                <w:lang w:val="en-US" w:eastAsia="zh-CN" w:bidi="ar"/>
              </w:rPr>
              <w:t>140.60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208</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社会保障和就业支出</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759.54</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684.94</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74.60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20801</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人力资源和社会保障管理事务</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688.73</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614.14</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74.60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2080101</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 xml:space="preserve">  行政运行</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614.14</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614.14</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2080102</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74.60</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74.60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20805</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行政事业单位养老支出</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68.67</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68.67</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2080505</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62.64</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62.64</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eastAsiaTheme="minorEastAsia"/>
                <w:color w:val="auto"/>
                <w:sz w:val="20"/>
                <w:szCs w:val="20"/>
                <w:lang w:val="en-US" w:eastAsia="zh-CN"/>
              </w:rPr>
            </w:pPr>
            <w:r>
              <w:rPr>
                <w:rFonts w:hint="eastAsia" w:ascii="宋体" w:hAnsi="宋体" w:eastAsia="宋体" w:cs="宋体"/>
                <w:i w:val="0"/>
                <w:color w:val="000000"/>
                <w:kern w:val="0"/>
                <w:sz w:val="22"/>
                <w:szCs w:val="22"/>
                <w:u w:val="none"/>
                <w:lang w:val="en-US" w:eastAsia="zh-CN" w:bidi="ar"/>
              </w:rPr>
              <w:t>2080506</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 xml:space="preserve">  机关事业单位职业年金缴费支出</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6.03</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6.03</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20899</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其他社会保障和就业支出</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2.13</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2.13</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2089901</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 xml:space="preserve">  其他社会保障和就业支出</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2.13</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2.13</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210</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卫生健康支出</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28.27</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28.27</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21011</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行政事业单位医疗</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28.27</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28.27</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2101101</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28.27</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28.27</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213</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农林水支出</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66.00</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66.00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21305</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扶贫</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66.00</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66.00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2130506</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 xml:space="preserve">  社会发展</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66.00</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66.00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221</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住房保障支出</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48.82</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48.82</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22102</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住房改革支出</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48.82</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48.82</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2210201</w:t>
            </w:r>
          </w:p>
        </w:tc>
        <w:tc>
          <w:tcPr>
            <w:tcW w:w="3034" w:type="dxa"/>
            <w:gridSpan w:val="2"/>
            <w:tcBorders>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 xml:space="preserve">  住房公积金</w:t>
            </w:r>
          </w:p>
        </w:tc>
        <w:tc>
          <w:tcPr>
            <w:tcW w:w="1733"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48.82</w:t>
            </w:r>
          </w:p>
        </w:tc>
        <w:tc>
          <w:tcPr>
            <w:tcW w:w="758"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48.82</w:t>
            </w:r>
          </w:p>
        </w:tc>
        <w:tc>
          <w:tcPr>
            <w:tcW w:w="1645" w:type="dxa"/>
            <w:tcBorders>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宋体" w:hAnsi="宋体" w:cs="宋体"/>
                <w:color w:val="auto"/>
                <w:sz w:val="20"/>
                <w:szCs w:val="20"/>
              </w:rPr>
            </w:pPr>
            <w:r>
              <w:rPr>
                <w:rFonts w:hint="eastAsia" w:ascii="宋体" w:hAnsi="宋体" w:eastAsia="宋体" w:cs="宋体"/>
                <w:i w:val="0"/>
                <w:color w:val="000000"/>
                <w:kern w:val="0"/>
                <w:sz w:val="22"/>
                <w:szCs w:val="22"/>
                <w:u w:val="none"/>
                <w:lang w:val="en-US" w:eastAsia="zh-CN" w:bidi="ar"/>
              </w:rPr>
              <w:t>0.00</w:t>
            </w:r>
          </w:p>
        </w:tc>
      </w:tr>
      <w:tr>
        <w:tblPrEx>
          <w:tblCellMar>
            <w:top w:w="15" w:type="dxa"/>
            <w:left w:w="15" w:type="dxa"/>
            <w:bottom w:w="15" w:type="dxa"/>
            <w:right w:w="15" w:type="dxa"/>
          </w:tblCellMar>
        </w:tblPrEx>
        <w:trPr>
          <w:trHeight w:val="301" w:hRule="atLeast"/>
        </w:trPr>
        <w:tc>
          <w:tcPr>
            <w:tcW w:w="1169" w:type="dxa"/>
            <w:gridSpan w:val="2"/>
            <w:tcBorders>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p>
        </w:tc>
        <w:tc>
          <w:tcPr>
            <w:tcW w:w="3034" w:type="dxa"/>
            <w:gridSpan w:val="2"/>
            <w:tcBorders>
              <w:bottom w:val="single" w:color="000000" w:sz="4" w:space="0"/>
              <w:right w:val="single" w:color="000000" w:sz="4" w:space="0"/>
            </w:tcBorders>
            <w:noWrap w:val="0"/>
            <w:vAlign w:val="center"/>
          </w:tcPr>
          <w:p>
            <w:pPr>
              <w:widowControl/>
              <w:jc w:val="left"/>
              <w:textAlignment w:val="center"/>
              <w:rPr>
                <w:rFonts w:hint="eastAsia" w:ascii="宋体" w:hAnsi="宋体" w:cs="宋体"/>
                <w:color w:val="auto"/>
                <w:sz w:val="20"/>
                <w:szCs w:val="20"/>
              </w:rPr>
            </w:pPr>
          </w:p>
        </w:tc>
        <w:tc>
          <w:tcPr>
            <w:tcW w:w="1733"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p>
        </w:tc>
        <w:tc>
          <w:tcPr>
            <w:tcW w:w="758"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p>
        </w:tc>
        <w:tc>
          <w:tcPr>
            <w:tcW w:w="1645" w:type="dxa"/>
            <w:tcBorders>
              <w:bottom w:val="single" w:color="000000" w:sz="4" w:space="0"/>
              <w:right w:val="single" w:color="000000" w:sz="4" w:space="0"/>
            </w:tcBorders>
            <w:noWrap w:val="0"/>
            <w:vAlign w:val="center"/>
          </w:tcPr>
          <w:p>
            <w:pPr>
              <w:widowControl/>
              <w:jc w:val="right"/>
              <w:textAlignment w:val="center"/>
              <w:rPr>
                <w:rFonts w:hint="eastAsia" w:ascii="宋体" w:hAnsi="宋体" w:cs="宋体"/>
                <w:color w:val="auto"/>
                <w:sz w:val="20"/>
                <w:szCs w:val="20"/>
              </w:rPr>
            </w:pPr>
          </w:p>
        </w:tc>
      </w:tr>
      <w:tr>
        <w:tblPrEx>
          <w:tblCellMar>
            <w:top w:w="15" w:type="dxa"/>
            <w:left w:w="15" w:type="dxa"/>
            <w:bottom w:w="15" w:type="dxa"/>
            <w:right w:w="15" w:type="dxa"/>
          </w:tblCellMar>
        </w:tblPrEx>
        <w:trPr>
          <w:trHeight w:val="301" w:hRule="atLeast"/>
        </w:trPr>
        <w:tc>
          <w:tcPr>
            <w:tcW w:w="8339" w:type="dxa"/>
            <w:gridSpan w:val="7"/>
            <w:noWrap w:val="0"/>
            <w:vAlign w:val="center"/>
          </w:tcPr>
          <w:p>
            <w:pPr>
              <w:widowControl/>
              <w:jc w:val="left"/>
              <w:textAlignment w:val="center"/>
              <w:rPr>
                <w:rFonts w:hint="eastAsia" w:ascii="宋体" w:hAnsi="宋体" w:cs="宋体"/>
                <w:color w:val="auto"/>
                <w:sz w:val="20"/>
                <w:szCs w:val="20"/>
              </w:rPr>
            </w:pPr>
            <w:r>
              <w:rPr>
                <w:rFonts w:hint="eastAsia" w:ascii="宋体" w:hAnsi="宋体" w:cs="宋体"/>
                <w:color w:val="auto"/>
                <w:kern w:val="0"/>
                <w:sz w:val="20"/>
                <w:szCs w:val="20"/>
                <w:lang w:bidi="ar"/>
              </w:rPr>
              <w:t>注：本表反映部门本年度一般公共预算财政拨款支出情况。</w:t>
            </w:r>
          </w:p>
        </w:tc>
      </w:tr>
    </w:tbl>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tbl>
      <w:tblPr>
        <w:tblStyle w:val="5"/>
        <w:tblW w:w="82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80"/>
        <w:gridCol w:w="1408"/>
        <w:gridCol w:w="783"/>
        <w:gridCol w:w="580"/>
        <w:gridCol w:w="1130"/>
        <w:gridCol w:w="784"/>
        <w:gridCol w:w="580"/>
        <w:gridCol w:w="1656"/>
        <w:gridCol w:w="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0" w:hRule="atLeast"/>
        </w:trPr>
        <w:tc>
          <w:tcPr>
            <w:tcW w:w="8286" w:type="dxa"/>
            <w:gridSpan w:val="9"/>
            <w:shd w:val="clear" w:color="auto" w:fill="auto"/>
            <w:vAlign w:val="bottom"/>
          </w:tcPr>
          <w:p>
            <w:pPr>
              <w:jc w:val="center"/>
              <w:rPr>
                <w:rFonts w:hint="default" w:ascii="Arial" w:hAnsi="Arial" w:cs="Arial"/>
                <w:i w:val="0"/>
                <w:color w:val="000000"/>
                <w:sz w:val="20"/>
                <w:szCs w:val="20"/>
                <w:u w:val="none"/>
              </w:rPr>
            </w:pPr>
            <w:r>
              <w:rPr>
                <w:rFonts w:hint="eastAsia" w:ascii="宋体" w:hAnsi="宋体" w:eastAsia="宋体" w:cs="宋体"/>
                <w:i w:val="0"/>
                <w:color w:val="000000"/>
                <w:kern w:val="0"/>
                <w:sz w:val="30"/>
                <w:szCs w:val="30"/>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580" w:type="dxa"/>
            <w:shd w:val="clear" w:color="auto" w:fill="auto"/>
            <w:vAlign w:val="bottom"/>
          </w:tcPr>
          <w:p>
            <w:pPr>
              <w:rPr>
                <w:rFonts w:hint="default" w:ascii="Arial" w:hAnsi="Arial" w:cs="Arial"/>
                <w:i w:val="0"/>
                <w:color w:val="000000"/>
                <w:sz w:val="20"/>
                <w:szCs w:val="20"/>
                <w:u w:val="none"/>
              </w:rPr>
            </w:pPr>
          </w:p>
        </w:tc>
        <w:tc>
          <w:tcPr>
            <w:tcW w:w="1408" w:type="dxa"/>
            <w:shd w:val="clear" w:color="auto" w:fill="auto"/>
            <w:vAlign w:val="bottom"/>
          </w:tcPr>
          <w:p>
            <w:pPr>
              <w:rPr>
                <w:rFonts w:hint="default" w:ascii="Arial" w:hAnsi="Arial" w:cs="Arial"/>
                <w:i w:val="0"/>
                <w:color w:val="000000"/>
                <w:sz w:val="20"/>
                <w:szCs w:val="20"/>
                <w:u w:val="none"/>
              </w:rPr>
            </w:pPr>
          </w:p>
        </w:tc>
        <w:tc>
          <w:tcPr>
            <w:tcW w:w="783" w:type="dxa"/>
            <w:shd w:val="clear" w:color="auto" w:fill="auto"/>
            <w:vAlign w:val="bottom"/>
          </w:tcPr>
          <w:p>
            <w:pPr>
              <w:rPr>
                <w:rFonts w:hint="default" w:ascii="Arial" w:hAnsi="Arial" w:cs="Arial"/>
                <w:i w:val="0"/>
                <w:color w:val="000000"/>
                <w:sz w:val="20"/>
                <w:szCs w:val="20"/>
                <w:u w:val="none"/>
              </w:rPr>
            </w:pPr>
          </w:p>
        </w:tc>
        <w:tc>
          <w:tcPr>
            <w:tcW w:w="580" w:type="dxa"/>
            <w:shd w:val="clear" w:color="auto" w:fill="auto"/>
            <w:vAlign w:val="bottom"/>
          </w:tcPr>
          <w:p>
            <w:pPr>
              <w:rPr>
                <w:rFonts w:hint="default" w:ascii="Arial" w:hAnsi="Arial" w:cs="Arial"/>
                <w:i w:val="0"/>
                <w:color w:val="000000"/>
                <w:sz w:val="20"/>
                <w:szCs w:val="20"/>
                <w:u w:val="none"/>
              </w:rPr>
            </w:pPr>
          </w:p>
        </w:tc>
        <w:tc>
          <w:tcPr>
            <w:tcW w:w="1130" w:type="dxa"/>
            <w:shd w:val="clear" w:color="auto" w:fill="auto"/>
            <w:vAlign w:val="bottom"/>
          </w:tcPr>
          <w:p>
            <w:pPr>
              <w:rPr>
                <w:rFonts w:hint="default" w:ascii="Arial" w:hAnsi="Arial" w:cs="Arial"/>
                <w:i w:val="0"/>
                <w:color w:val="000000"/>
                <w:sz w:val="20"/>
                <w:szCs w:val="20"/>
                <w:u w:val="none"/>
              </w:rPr>
            </w:pPr>
          </w:p>
        </w:tc>
        <w:tc>
          <w:tcPr>
            <w:tcW w:w="784" w:type="dxa"/>
            <w:shd w:val="clear" w:color="auto" w:fill="auto"/>
            <w:vAlign w:val="bottom"/>
          </w:tcPr>
          <w:p>
            <w:pPr>
              <w:rPr>
                <w:rFonts w:hint="default" w:ascii="Arial" w:hAnsi="Arial" w:cs="Arial"/>
                <w:i w:val="0"/>
                <w:color w:val="000000"/>
                <w:sz w:val="20"/>
                <w:szCs w:val="20"/>
                <w:u w:val="none"/>
              </w:rPr>
            </w:pPr>
          </w:p>
        </w:tc>
        <w:tc>
          <w:tcPr>
            <w:tcW w:w="580" w:type="dxa"/>
            <w:shd w:val="clear" w:color="auto" w:fill="auto"/>
            <w:vAlign w:val="bottom"/>
          </w:tcPr>
          <w:p>
            <w:pPr>
              <w:rPr>
                <w:rFonts w:hint="default" w:ascii="Arial" w:hAnsi="Arial" w:cs="Arial"/>
                <w:i w:val="0"/>
                <w:color w:val="000000"/>
                <w:sz w:val="20"/>
                <w:szCs w:val="20"/>
                <w:u w:val="none"/>
              </w:rPr>
            </w:pPr>
          </w:p>
        </w:tc>
        <w:tc>
          <w:tcPr>
            <w:tcW w:w="2441" w:type="dxa"/>
            <w:gridSpan w:val="2"/>
            <w:shd w:val="clear" w:color="auto" w:fill="auto"/>
            <w:vAlign w:val="bottom"/>
          </w:tcPr>
          <w:p>
            <w:pPr>
              <w:widowControl/>
              <w:jc w:val="right"/>
              <w:textAlignment w:val="bottom"/>
              <w:rPr>
                <w:rFonts w:hint="eastAsia" w:ascii="宋体" w:hAnsi="宋体" w:cs="宋体"/>
                <w:color w:val="auto"/>
                <w:kern w:val="0"/>
                <w:sz w:val="20"/>
                <w:szCs w:val="20"/>
                <w:lang w:bidi="ar"/>
              </w:rPr>
            </w:pPr>
            <w:r>
              <w:rPr>
                <w:rFonts w:hint="eastAsia" w:ascii="宋体" w:hAnsi="宋体" w:cs="宋体"/>
                <w:color w:val="auto"/>
                <w:kern w:val="0"/>
                <w:sz w:val="20"/>
                <w:szCs w:val="20"/>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3351" w:type="dxa"/>
            <w:gridSpan w:val="4"/>
            <w:shd w:val="clear" w:color="auto" w:fill="auto"/>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部门：凤凰县医疗保障局</w:t>
            </w:r>
          </w:p>
        </w:tc>
        <w:tc>
          <w:tcPr>
            <w:tcW w:w="1130" w:type="dxa"/>
            <w:shd w:val="clear" w:color="auto" w:fill="auto"/>
            <w:vAlign w:val="bottom"/>
          </w:tcPr>
          <w:p>
            <w:pPr>
              <w:rPr>
                <w:rFonts w:hint="default" w:ascii="Arial" w:hAnsi="Arial" w:cs="Arial"/>
                <w:i w:val="0"/>
                <w:color w:val="000000"/>
                <w:sz w:val="20"/>
                <w:szCs w:val="20"/>
                <w:u w:val="none"/>
              </w:rPr>
            </w:pPr>
          </w:p>
        </w:tc>
        <w:tc>
          <w:tcPr>
            <w:tcW w:w="784" w:type="dxa"/>
            <w:shd w:val="clear" w:color="auto" w:fill="auto"/>
            <w:vAlign w:val="bottom"/>
          </w:tcPr>
          <w:p>
            <w:pPr>
              <w:rPr>
                <w:rFonts w:hint="default" w:ascii="Arial" w:hAnsi="Arial" w:cs="Arial"/>
                <w:i w:val="0"/>
                <w:color w:val="000000"/>
                <w:sz w:val="20"/>
                <w:szCs w:val="20"/>
                <w:u w:val="none"/>
              </w:rPr>
            </w:pPr>
          </w:p>
        </w:tc>
        <w:tc>
          <w:tcPr>
            <w:tcW w:w="580" w:type="dxa"/>
            <w:shd w:val="clear" w:color="auto" w:fill="auto"/>
            <w:vAlign w:val="bottom"/>
          </w:tcPr>
          <w:p>
            <w:pPr>
              <w:rPr>
                <w:rFonts w:hint="default" w:ascii="Arial" w:hAnsi="Arial" w:cs="Arial"/>
                <w:i w:val="0"/>
                <w:color w:val="000000"/>
                <w:sz w:val="20"/>
                <w:szCs w:val="20"/>
                <w:u w:val="none"/>
              </w:rPr>
            </w:pPr>
          </w:p>
        </w:tc>
        <w:tc>
          <w:tcPr>
            <w:tcW w:w="2441" w:type="dxa"/>
            <w:gridSpan w:val="2"/>
            <w:shd w:val="clear" w:color="auto" w:fill="auto"/>
            <w:vAlign w:val="bottom"/>
          </w:tcPr>
          <w:p>
            <w:pPr>
              <w:widowControl/>
              <w:jc w:val="right"/>
              <w:textAlignment w:val="bottom"/>
              <w:rPr>
                <w:rFonts w:hint="eastAsia" w:ascii="宋体" w:hAnsi="宋体" w:cs="宋体"/>
                <w:color w:val="auto"/>
                <w:kern w:val="0"/>
                <w:sz w:val="20"/>
                <w:szCs w:val="20"/>
                <w:lang w:bidi="ar"/>
              </w:rPr>
            </w:pPr>
            <w:r>
              <w:rPr>
                <w:rFonts w:hint="eastAsia" w:ascii="宋体" w:hAnsi="宋体" w:cs="宋体"/>
                <w:color w:val="auto"/>
                <w:kern w:val="0"/>
                <w:sz w:val="20"/>
                <w:szCs w:val="20"/>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277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5515" w:type="dxa"/>
            <w:gridSpan w:val="6"/>
            <w:tcBorders>
              <w:top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580" w:type="dxa"/>
            <w:vMerge w:val="restart"/>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408"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83"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8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13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84"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80"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656"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85" w:type="dxa"/>
            <w:vMerge w:val="restart"/>
            <w:tcBorders>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0" w:hRule="atLeast"/>
        </w:trPr>
        <w:tc>
          <w:tcPr>
            <w:tcW w:w="580"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408"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3"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3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4"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580"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656"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85" w:type="dxa"/>
            <w:vMerge w:val="continue"/>
            <w:tcBorders>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工资福利支出</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635.77</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商品和服务支出</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125.03</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债务利息及费用支出</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30101</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基本工资</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224.09</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31.62</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30701</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国内债务付息</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30102</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津贴补贴</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170.97</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30202</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印刷费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0.31</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30702</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国外债务付息</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30103</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奖金</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89.33</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30203</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咨询费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资本性支出</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30106</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伙食补助费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30204</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手续费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31001</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房屋建筑物购建</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30107</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绩效工资</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30205</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水费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31002</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办公设备购置</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30108</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机关事业单位基本养老保险缴费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62.64</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30206</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电费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31003</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专用设备购置</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30109</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职业年金缴费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6.03</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30207</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邮电费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31005</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基础设施建设</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30110</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职工基本医疗保险缴费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28.27</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30208</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取暖费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31006</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大型修缮</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30111</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公务员医疗补助缴费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30209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物业管理费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31007</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信息网络及软件购置更新</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30112</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其他社会保障缴费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差旅费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31008</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物资储备</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30113</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住房公积金</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48.82</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30212</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因公出国（境）费用</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31009</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土地补偿</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30114</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30213</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维修（护）费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0.50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31010</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安置补助</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30199</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其他工资福利支出</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30214</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租赁费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31011</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地上附着物和青苗补偿</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对个人和家庭的补助</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30215</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会议费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0.19</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31012</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拆迁补偿</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30301</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离休费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30216</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培训费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0.30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31013</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公务用车购置</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30302</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退休费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30217</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公务接待费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31019</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其他交通工具购置</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30303</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退职（役）费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30218</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专用材料费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31021</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文物和陈列品购置</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30304</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抚恤金</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30224</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被装购置费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31022</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无形资产购置</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30305</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生活补助</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30225</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专用燃料费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31099</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其他资本性支出</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30306</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救济费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30226</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劳务费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5.55</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其他支出</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30307</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医疗费补助</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30227</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委托业务费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39906</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赠与</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30308</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助学金</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30228</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工会经费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39907</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国家赔偿费用支出</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30309</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奖励金</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30229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福利费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39908</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对民间非营利组织和群众性自治组织补贴</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30310</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个人农业生产补贴</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30231</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公务用车运行维护费</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39999</w:t>
            </w:r>
          </w:p>
        </w:tc>
        <w:tc>
          <w:tcPr>
            <w:tcW w:w="1656"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其他支出</w:t>
            </w:r>
          </w:p>
        </w:tc>
        <w:tc>
          <w:tcPr>
            <w:tcW w:w="785"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30311</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代缴社会保险费</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30239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其他交通费用</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44.69</w:t>
            </w:r>
          </w:p>
        </w:tc>
        <w:tc>
          <w:tcPr>
            <w:tcW w:w="58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56"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30399</w:t>
            </w:r>
          </w:p>
        </w:tc>
        <w:tc>
          <w:tcPr>
            <w:tcW w:w="1408"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其他对个人和家庭的补助</w:t>
            </w:r>
          </w:p>
        </w:tc>
        <w:tc>
          <w:tcPr>
            <w:tcW w:w="783"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30240</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税金及附加费用</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56"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580" w:type="dxa"/>
            <w:tcBorders>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408"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83"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58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30299</w:t>
            </w:r>
          </w:p>
        </w:tc>
        <w:tc>
          <w:tcPr>
            <w:tcW w:w="1130" w:type="dxa"/>
            <w:tcBorders>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其他商品和服务支出</w:t>
            </w:r>
          </w:p>
        </w:tc>
        <w:tc>
          <w:tcPr>
            <w:tcW w:w="784" w:type="dxa"/>
            <w:tcBorders>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w:t>
            </w:r>
          </w:p>
        </w:tc>
        <w:tc>
          <w:tcPr>
            <w:tcW w:w="580"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656" w:type="dxa"/>
            <w:tcBorders>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785" w:type="dxa"/>
            <w:tcBorders>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1988" w:type="dxa"/>
            <w:gridSpan w:val="2"/>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人员经费合计</w:t>
            </w:r>
          </w:p>
        </w:tc>
        <w:tc>
          <w:tcPr>
            <w:tcW w:w="783"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635.77</w:t>
            </w:r>
          </w:p>
        </w:tc>
        <w:tc>
          <w:tcPr>
            <w:tcW w:w="4730" w:type="dxa"/>
            <w:gridSpan w:val="5"/>
            <w:tcBorders>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公用经费合计</w:t>
            </w:r>
          </w:p>
        </w:tc>
        <w:tc>
          <w:tcPr>
            <w:tcW w:w="785" w:type="dxa"/>
            <w:tcBorders>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8286" w:type="dxa"/>
            <w:gridSpan w:val="9"/>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color w:val="000000"/>
                <w:kern w:val="0"/>
                <w:szCs w:val="24"/>
              </w:rPr>
              <w:t>注：本表反映部门本年度一般公共预算财政拨款基本支出明细情况。</w:t>
            </w:r>
          </w:p>
        </w:tc>
      </w:tr>
    </w:tbl>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sectPr>
          <w:pgSz w:w="11850" w:h="16783"/>
          <w:pgMar w:top="1440" w:right="1797" w:bottom="1440" w:left="1797" w:header="851" w:footer="992" w:gutter="0"/>
          <w:cols w:space="425" w:num="1"/>
          <w:docGrid w:type="linesAndChars" w:linePitch="312" w:charSpace="0"/>
        </w:sect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 xml:space="preserve">凤凰县医疗保障局                                                                                                                </w:t>
      </w:r>
      <w:r>
        <w:rPr>
          <w:rFonts w:ascii="Times New Roman" w:hAnsi="Times New Roman" w:eastAsia="仿宋_GB2312" w:cs="Times New Roman"/>
          <w:color w:val="000000"/>
          <w:kern w:val="0"/>
          <w:szCs w:val="21"/>
        </w:rPr>
        <w:t>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4.00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1.74</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nil"/>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1.74</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ind w:firstLine="420" w:firstLineChars="200"/>
        <w:jc w:val="both"/>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 xml:space="preserve">凤凰县医疗保障局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p>
      <w:pPr>
        <w:pStyle w:val="8"/>
        <w:rPr>
          <w:sz w:val="72"/>
          <w:szCs w:val="72"/>
        </w:rPr>
        <w:sectPr>
          <w:pgSz w:w="16838" w:h="11906" w:orient="landscape"/>
          <w:pgMar w:top="720" w:right="720" w:bottom="720" w:left="720" w:header="851" w:footer="992" w:gutter="0"/>
          <w:cols w:space="425" w:num="1"/>
          <w:docGrid w:type="lines" w:linePitch="312" w:charSpace="0"/>
        </w:sectPr>
      </w:pPr>
    </w:p>
    <w:p>
      <w:pPr>
        <w:pStyle w:val="8"/>
        <w:rPr>
          <w:sz w:val="72"/>
          <w:szCs w:val="72"/>
        </w:rPr>
      </w:pPr>
    </w:p>
    <w:p>
      <w:pPr>
        <w:pStyle w:val="8"/>
        <w:rPr>
          <w:sz w:val="72"/>
          <w:szCs w:val="72"/>
        </w:rPr>
      </w:pPr>
    </w:p>
    <w:p>
      <w:pPr>
        <w:pStyle w:val="8"/>
        <w:rPr>
          <w:sz w:val="72"/>
          <w:szCs w:val="72"/>
        </w:rPr>
      </w:pPr>
    </w:p>
    <w:p>
      <w:pPr>
        <w:pStyle w:val="8"/>
        <w:rPr>
          <w:sz w:val="72"/>
          <w:szCs w:val="72"/>
        </w:rPr>
      </w:pPr>
    </w:p>
    <w:p>
      <w:pPr>
        <w:pStyle w:val="8"/>
        <w:jc w:val="center"/>
        <w:rPr>
          <w:sz w:val="72"/>
          <w:szCs w:val="72"/>
        </w:rPr>
      </w:pPr>
    </w:p>
    <w:p>
      <w:pPr>
        <w:pStyle w:val="8"/>
        <w:jc w:val="center"/>
        <w:rPr>
          <w:sz w:val="72"/>
          <w:szCs w:val="72"/>
        </w:rPr>
      </w:pPr>
    </w:p>
    <w:p>
      <w:pPr>
        <w:pStyle w:val="8"/>
        <w:jc w:val="center"/>
        <w:rPr>
          <w:sz w:val="72"/>
          <w:szCs w:val="72"/>
        </w:rPr>
      </w:pPr>
      <w:r>
        <w:rPr>
          <w:rFonts w:hint="eastAsia"/>
          <w:sz w:val="72"/>
          <w:szCs w:val="72"/>
        </w:rPr>
        <w:t>第三部分</w:t>
      </w:r>
    </w:p>
    <w:p>
      <w:pPr>
        <w:pStyle w:val="8"/>
        <w:jc w:val="center"/>
        <w:rPr>
          <w:sz w:val="70"/>
          <w:szCs w:val="70"/>
        </w:rPr>
      </w:pPr>
    </w:p>
    <w:p>
      <w:pPr>
        <w:pStyle w:val="8"/>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8"/>
        <w:rPr>
          <w:rFonts w:asciiTheme="minorEastAsia" w:hAnsiTheme="minorEastAsia" w:eastAsiaTheme="minorEastAsia"/>
          <w:sz w:val="32"/>
          <w:szCs w:val="32"/>
        </w:rPr>
      </w:pPr>
    </w:p>
    <w:p>
      <w:pPr>
        <w:pStyle w:val="8"/>
        <w:rPr>
          <w:rFonts w:hAnsi="黑体"/>
          <w:b/>
          <w:sz w:val="32"/>
          <w:szCs w:val="32"/>
        </w:rPr>
      </w:pPr>
      <w:r>
        <w:rPr>
          <w:rFonts w:hint="eastAsia" w:hAnsi="黑体"/>
          <w:b/>
          <w:sz w:val="32"/>
          <w:szCs w:val="32"/>
        </w:rPr>
        <w:t>一、收入支出决算总体情况说明</w:t>
      </w:r>
    </w:p>
    <w:p>
      <w:pPr>
        <w:pStyle w:val="8"/>
        <w:ind w:firstLine="620" w:firstLineChars="200"/>
        <w:rPr>
          <w:rFonts w:asciiTheme="minorEastAsia" w:hAnsiTheme="minorEastAsia" w:eastAsiaTheme="minorEastAsia"/>
          <w:sz w:val="32"/>
          <w:szCs w:val="32"/>
        </w:rPr>
      </w:pPr>
      <w:r>
        <w:rPr>
          <w:rFonts w:hint="eastAsia" w:ascii="宋体" w:hAnsi="宋体" w:eastAsia="宋体" w:cs="宋体"/>
          <w:color w:val="auto"/>
          <w:kern w:val="0"/>
          <w:sz w:val="31"/>
          <w:szCs w:val="31"/>
          <w:lang w:val="en-US" w:eastAsia="zh-CN" w:bidi="ar"/>
        </w:rPr>
        <w:t>2020年度收入904.03万元、支出总计902.63万元。收入与2019年相比，减少1348.55万元，减少59.87%，支出与2019年相比，减少1344.82万元，减少59.84%，主要是因为厉行节俭，严格把控开支。</w:t>
      </w:r>
    </w:p>
    <w:p>
      <w:pPr>
        <w:pStyle w:val="8"/>
        <w:rPr>
          <w:rFonts w:hAnsi="黑体"/>
          <w:b/>
          <w:sz w:val="32"/>
          <w:szCs w:val="32"/>
        </w:rPr>
      </w:pPr>
      <w:r>
        <w:rPr>
          <w:rFonts w:hint="eastAsia" w:hAnsi="黑体"/>
          <w:b/>
          <w:sz w:val="32"/>
          <w:szCs w:val="32"/>
        </w:rPr>
        <w:t>二、收入决算情况说明</w:t>
      </w:r>
    </w:p>
    <w:p>
      <w:pPr>
        <w:pStyle w:val="4"/>
        <w:widowControl/>
        <w:spacing w:before="0" w:beforeAutospacing="0" w:after="0" w:afterAutospacing="0" w:line="525" w:lineRule="atLeast"/>
        <w:ind w:firstLine="645"/>
        <w:textAlignment w:val="center"/>
        <w:rPr>
          <w:rFonts w:hint="eastAsia" w:ascii="微软雅黑" w:hAnsi="微软雅黑" w:eastAsia="微软雅黑" w:cs="微软雅黑"/>
          <w:color w:val="auto"/>
        </w:rPr>
      </w:pPr>
      <w:r>
        <w:rPr>
          <w:rFonts w:hint="eastAsia" w:ascii="宋体" w:hAnsi="宋体" w:cs="宋体"/>
          <w:color w:val="auto"/>
          <w:sz w:val="31"/>
          <w:szCs w:val="31"/>
        </w:rPr>
        <w:t>本年收入合计</w:t>
      </w:r>
      <w:r>
        <w:rPr>
          <w:rFonts w:hint="eastAsia" w:ascii="宋体" w:hAnsi="宋体" w:cs="宋体"/>
          <w:color w:val="auto"/>
          <w:sz w:val="31"/>
          <w:szCs w:val="31"/>
          <w:lang w:val="en-US" w:eastAsia="zh-CN"/>
        </w:rPr>
        <w:t>904.03</w:t>
      </w:r>
      <w:r>
        <w:rPr>
          <w:rFonts w:hint="eastAsia" w:ascii="宋体" w:hAnsi="宋体" w:cs="宋体"/>
          <w:color w:val="auto"/>
          <w:sz w:val="31"/>
          <w:szCs w:val="31"/>
        </w:rPr>
        <w:t>万元，其中：财政拨款收入</w:t>
      </w:r>
      <w:r>
        <w:rPr>
          <w:rFonts w:hint="eastAsia" w:ascii="宋体" w:hAnsi="宋体" w:cs="宋体"/>
          <w:color w:val="auto"/>
          <w:sz w:val="31"/>
          <w:szCs w:val="31"/>
          <w:lang w:val="en-US" w:eastAsia="zh-CN"/>
        </w:rPr>
        <w:t>904.03</w:t>
      </w:r>
      <w:r>
        <w:rPr>
          <w:rFonts w:hint="eastAsia" w:ascii="宋体" w:hAnsi="宋体" w:cs="宋体"/>
          <w:color w:val="auto"/>
          <w:sz w:val="31"/>
          <w:szCs w:val="31"/>
        </w:rPr>
        <w:t>万元，占</w:t>
      </w:r>
      <w:r>
        <w:rPr>
          <w:rFonts w:hint="eastAsia" w:ascii="宋体" w:hAnsi="宋体" w:cs="宋体"/>
          <w:color w:val="auto"/>
          <w:sz w:val="31"/>
          <w:szCs w:val="31"/>
          <w:lang w:val="en-US" w:eastAsia="zh-CN"/>
        </w:rPr>
        <w:t>100</w:t>
      </w:r>
      <w:r>
        <w:rPr>
          <w:rFonts w:hint="eastAsia" w:ascii="宋体" w:hAnsi="宋体" w:cs="宋体"/>
          <w:color w:val="auto"/>
          <w:sz w:val="31"/>
          <w:szCs w:val="31"/>
        </w:rPr>
        <w:t>%；上级补助收入0万元，占0%；事业收入0万元，占0%；经营收入0万元，占0%；附属单位上缴收入0万元，占0%；其他收入</w:t>
      </w:r>
      <w:r>
        <w:rPr>
          <w:rFonts w:hint="eastAsia" w:ascii="宋体" w:hAnsi="宋体" w:cs="宋体"/>
          <w:color w:val="auto"/>
          <w:sz w:val="31"/>
          <w:szCs w:val="31"/>
          <w:lang w:val="en-US" w:eastAsia="zh-CN"/>
        </w:rPr>
        <w:t>0</w:t>
      </w:r>
      <w:r>
        <w:rPr>
          <w:rFonts w:hint="eastAsia" w:ascii="宋体" w:hAnsi="宋体" w:cs="宋体"/>
          <w:color w:val="auto"/>
          <w:sz w:val="31"/>
          <w:szCs w:val="31"/>
        </w:rPr>
        <w:t>万元，占</w:t>
      </w:r>
      <w:r>
        <w:rPr>
          <w:rFonts w:hint="eastAsia" w:ascii="宋体" w:hAnsi="宋体" w:cs="宋体"/>
          <w:color w:val="auto"/>
          <w:sz w:val="31"/>
          <w:szCs w:val="31"/>
          <w:lang w:val="en-US" w:eastAsia="zh-CN"/>
        </w:rPr>
        <w:t>0</w:t>
      </w:r>
      <w:r>
        <w:rPr>
          <w:rFonts w:hint="eastAsia" w:ascii="宋体" w:hAnsi="宋体" w:cs="宋体"/>
          <w:color w:val="auto"/>
          <w:sz w:val="31"/>
          <w:szCs w:val="31"/>
        </w:rPr>
        <w:t>%。</w:t>
      </w:r>
    </w:p>
    <w:p>
      <w:pPr>
        <w:pStyle w:val="8"/>
        <w:rPr>
          <w:rFonts w:hAnsi="黑体"/>
          <w:b/>
          <w:sz w:val="32"/>
          <w:szCs w:val="32"/>
        </w:rPr>
      </w:pPr>
      <w:r>
        <w:rPr>
          <w:rFonts w:hint="eastAsia" w:hAnsi="黑体"/>
          <w:b/>
          <w:sz w:val="32"/>
          <w:szCs w:val="32"/>
        </w:rPr>
        <w:t>三、支出决算情况说明</w:t>
      </w:r>
    </w:p>
    <w:p>
      <w:pPr>
        <w:pStyle w:val="8"/>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902.63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762.03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84.42</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140.60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15.58</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8"/>
        <w:rPr>
          <w:rFonts w:hAnsi="黑体"/>
          <w:b/>
          <w:sz w:val="32"/>
          <w:szCs w:val="32"/>
        </w:rPr>
      </w:pPr>
      <w:r>
        <w:rPr>
          <w:rFonts w:hint="eastAsia" w:hAnsi="黑体"/>
          <w:b/>
          <w:sz w:val="32"/>
          <w:szCs w:val="32"/>
        </w:rPr>
        <w:t>四、财政拨款收入支出决算总体情况说明</w:t>
      </w:r>
    </w:p>
    <w:p>
      <w:pPr>
        <w:pStyle w:val="8"/>
        <w:rPr>
          <w:rFonts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宋体" w:hAnsi="宋体" w:cs="宋体" w:eastAsiaTheme="minorEastAsia"/>
          <w:color w:val="auto"/>
          <w:kern w:val="0"/>
          <w:sz w:val="31"/>
          <w:szCs w:val="31"/>
          <w:lang w:val="en-US" w:eastAsia="zh-CN" w:bidi="ar"/>
        </w:rPr>
        <w:t>2020年度财政拨款收入904.03万元、支出总计902.63万元，收入与2019年相比，减少1333.02万元,减少59.59%，支出与2019年相比，减少1329.29万元,减少59.56%，主要是因为厉行节俭，严格把控开支。</w:t>
      </w:r>
    </w:p>
    <w:p>
      <w:pPr>
        <w:pStyle w:val="8"/>
        <w:rPr>
          <w:rFonts w:hAnsi="黑体"/>
          <w:b/>
          <w:sz w:val="32"/>
          <w:szCs w:val="32"/>
        </w:rPr>
      </w:pPr>
      <w:r>
        <w:rPr>
          <w:rFonts w:hint="eastAsia" w:hAnsi="黑体"/>
          <w:b/>
          <w:sz w:val="32"/>
          <w:szCs w:val="32"/>
        </w:rPr>
        <w:t>五、一般公共预算财政拨款支出决算情况说明</w:t>
      </w:r>
    </w:p>
    <w:p>
      <w:pPr>
        <w:pStyle w:val="8"/>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4"/>
        <w:widowControl/>
        <w:spacing w:before="0" w:beforeAutospacing="0" w:after="0" w:afterAutospacing="0" w:line="525" w:lineRule="atLeast"/>
        <w:ind w:firstLine="645"/>
        <w:textAlignment w:val="center"/>
        <w:rPr>
          <w:rFonts w:hint="eastAsia" w:ascii="微软雅黑" w:hAnsi="微软雅黑" w:eastAsia="微软雅黑" w:cs="微软雅黑"/>
          <w:color w:val="auto"/>
        </w:rPr>
      </w:pPr>
      <w:r>
        <w:rPr>
          <w:rFonts w:hint="eastAsia" w:ascii="宋体" w:hAnsi="宋体" w:cs="宋体"/>
          <w:color w:val="auto"/>
          <w:sz w:val="31"/>
          <w:szCs w:val="31"/>
          <w:lang w:val="en-US" w:eastAsia="zh-CN"/>
        </w:rPr>
        <w:t>2020</w:t>
      </w:r>
      <w:r>
        <w:rPr>
          <w:rFonts w:hint="eastAsia" w:ascii="宋体" w:hAnsi="宋体" w:cs="宋体"/>
          <w:color w:val="auto"/>
          <w:sz w:val="31"/>
          <w:szCs w:val="31"/>
        </w:rPr>
        <w:t>年度财政拨款支出</w:t>
      </w:r>
      <w:r>
        <w:rPr>
          <w:rFonts w:hint="eastAsia" w:ascii="宋体" w:hAnsi="宋体" w:cs="宋体"/>
          <w:color w:val="auto"/>
          <w:sz w:val="31"/>
          <w:szCs w:val="31"/>
          <w:lang w:val="en-US" w:eastAsia="zh-CN"/>
        </w:rPr>
        <w:t>902.63</w:t>
      </w:r>
      <w:r>
        <w:rPr>
          <w:rFonts w:hint="eastAsia" w:ascii="宋体" w:hAnsi="宋体" w:cs="宋体"/>
          <w:color w:val="auto"/>
          <w:sz w:val="31"/>
          <w:szCs w:val="31"/>
        </w:rPr>
        <w:t>万元，占本年支出合计的</w:t>
      </w:r>
      <w:r>
        <w:rPr>
          <w:rFonts w:hint="eastAsia" w:ascii="宋体" w:hAnsi="宋体" w:cs="宋体"/>
          <w:color w:val="auto"/>
          <w:sz w:val="31"/>
          <w:szCs w:val="31"/>
          <w:lang w:val="en-US" w:eastAsia="zh-CN"/>
        </w:rPr>
        <w:t>100</w:t>
      </w:r>
      <w:r>
        <w:rPr>
          <w:rFonts w:hint="eastAsia" w:ascii="宋体" w:hAnsi="宋体" w:cs="宋体"/>
          <w:color w:val="auto"/>
          <w:sz w:val="31"/>
          <w:szCs w:val="31"/>
        </w:rPr>
        <w:t>%，与</w:t>
      </w:r>
      <w:r>
        <w:rPr>
          <w:rFonts w:hint="eastAsia" w:ascii="宋体" w:hAnsi="宋体" w:cs="宋体"/>
          <w:color w:val="auto"/>
          <w:sz w:val="31"/>
          <w:szCs w:val="31"/>
          <w:lang w:val="en-US" w:eastAsia="zh-CN"/>
        </w:rPr>
        <w:t>2019</w:t>
      </w:r>
      <w:r>
        <w:rPr>
          <w:rFonts w:hint="eastAsia" w:ascii="宋体" w:hAnsi="宋体" w:cs="宋体"/>
          <w:color w:val="auto"/>
          <w:sz w:val="31"/>
          <w:szCs w:val="31"/>
        </w:rPr>
        <w:t>年相比，财政拨款支出减少</w:t>
      </w:r>
      <w:r>
        <w:rPr>
          <w:rFonts w:hint="eastAsia" w:ascii="宋体" w:hAnsi="宋体" w:cs="宋体"/>
          <w:color w:val="auto"/>
          <w:sz w:val="31"/>
          <w:szCs w:val="31"/>
          <w:lang w:val="en-US" w:eastAsia="zh-CN"/>
        </w:rPr>
        <w:t>1329.29</w:t>
      </w:r>
      <w:r>
        <w:rPr>
          <w:rFonts w:hint="eastAsia" w:ascii="宋体" w:hAnsi="宋体" w:cs="宋体"/>
          <w:color w:val="auto"/>
          <w:sz w:val="31"/>
          <w:szCs w:val="31"/>
        </w:rPr>
        <w:t>万元,减少</w:t>
      </w:r>
      <w:r>
        <w:rPr>
          <w:rFonts w:hint="eastAsia" w:ascii="宋体" w:hAnsi="宋体" w:cs="宋体"/>
          <w:color w:val="auto"/>
          <w:sz w:val="31"/>
          <w:szCs w:val="31"/>
          <w:lang w:val="en-US" w:eastAsia="zh-CN"/>
        </w:rPr>
        <w:t>59.56</w:t>
      </w:r>
      <w:r>
        <w:rPr>
          <w:rFonts w:hint="eastAsia" w:ascii="宋体" w:hAnsi="宋体" w:cs="宋体"/>
          <w:color w:val="auto"/>
          <w:sz w:val="31"/>
          <w:szCs w:val="31"/>
        </w:rPr>
        <w:t>%，主要是因为厉行节俭，严格把控开支。</w:t>
      </w:r>
    </w:p>
    <w:p>
      <w:pPr>
        <w:pStyle w:val="8"/>
        <w:ind w:firstLine="800" w:firstLineChars="250"/>
        <w:rPr>
          <w:rFonts w:asciiTheme="minorEastAsia" w:hAnsiTheme="minorEastAsia" w:eastAsiaTheme="minorEastAsia"/>
          <w:sz w:val="32"/>
          <w:szCs w:val="32"/>
        </w:rPr>
      </w:pPr>
    </w:p>
    <w:p>
      <w:pPr>
        <w:pStyle w:val="8"/>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4"/>
        <w:widowControl/>
        <w:spacing w:before="0" w:beforeAutospacing="0" w:after="0" w:afterAutospacing="0" w:line="525" w:lineRule="atLeast"/>
        <w:ind w:firstLine="645"/>
        <w:textAlignment w:val="center"/>
        <w:rPr>
          <w:rFonts w:hint="eastAsia" w:ascii="微软雅黑" w:hAnsi="微软雅黑" w:cs="微软雅黑" w:eastAsiaTheme="minorEastAsia"/>
          <w:color w:val="auto"/>
          <w:lang w:val="en-US" w:eastAsia="zh-CN"/>
        </w:rPr>
      </w:pPr>
      <w:r>
        <w:rPr>
          <w:rFonts w:hint="eastAsia" w:ascii="宋体" w:hAnsi="宋体" w:cs="宋体"/>
          <w:color w:val="auto"/>
          <w:sz w:val="31"/>
          <w:szCs w:val="31"/>
          <w:lang w:val="en-US" w:eastAsia="zh-CN"/>
        </w:rPr>
        <w:t>2020</w:t>
      </w:r>
      <w:r>
        <w:rPr>
          <w:rFonts w:hint="eastAsia" w:ascii="宋体" w:hAnsi="宋体" w:cs="宋体"/>
          <w:color w:val="auto"/>
          <w:sz w:val="31"/>
          <w:szCs w:val="31"/>
        </w:rPr>
        <w:t>年度财政拨款支出</w:t>
      </w:r>
      <w:r>
        <w:rPr>
          <w:rFonts w:hint="eastAsia" w:ascii="宋体" w:hAnsi="宋体" w:cs="宋体"/>
          <w:color w:val="auto"/>
          <w:sz w:val="31"/>
          <w:szCs w:val="31"/>
          <w:lang w:val="en-US" w:eastAsia="zh-CN"/>
        </w:rPr>
        <w:t>902.63</w:t>
      </w:r>
      <w:r>
        <w:rPr>
          <w:rFonts w:hint="eastAsia" w:ascii="宋体" w:hAnsi="宋体" w:cs="宋体"/>
          <w:color w:val="auto"/>
          <w:sz w:val="31"/>
          <w:szCs w:val="31"/>
        </w:rPr>
        <w:t>万元，主要用于以下方面：社会保障和就业支出</w:t>
      </w:r>
      <w:r>
        <w:rPr>
          <w:rFonts w:hint="eastAsia" w:ascii="宋体" w:hAnsi="宋体" w:cs="宋体"/>
          <w:color w:val="auto"/>
          <w:sz w:val="31"/>
          <w:szCs w:val="31"/>
          <w:lang w:val="en-US" w:eastAsia="zh-CN"/>
        </w:rPr>
        <w:t>759.54</w:t>
      </w:r>
      <w:r>
        <w:rPr>
          <w:rFonts w:hint="eastAsia" w:ascii="宋体" w:hAnsi="宋体" w:cs="宋体"/>
          <w:color w:val="auto"/>
          <w:sz w:val="31"/>
          <w:szCs w:val="31"/>
        </w:rPr>
        <w:t>万元，占</w:t>
      </w:r>
      <w:r>
        <w:rPr>
          <w:rFonts w:hint="eastAsia" w:ascii="宋体" w:hAnsi="宋体" w:cs="宋体"/>
          <w:color w:val="auto"/>
          <w:sz w:val="31"/>
          <w:szCs w:val="31"/>
          <w:lang w:val="en-US" w:eastAsia="zh-CN"/>
        </w:rPr>
        <w:t>84.15</w:t>
      </w:r>
      <w:r>
        <w:rPr>
          <w:rFonts w:hint="eastAsia" w:ascii="宋体" w:hAnsi="宋体" w:cs="宋体"/>
          <w:color w:val="auto"/>
          <w:sz w:val="31"/>
          <w:szCs w:val="31"/>
        </w:rPr>
        <w:t>%；卫生健康支出</w:t>
      </w:r>
      <w:r>
        <w:rPr>
          <w:rFonts w:hint="eastAsia" w:ascii="宋体" w:hAnsi="宋体" w:cs="宋体"/>
          <w:color w:val="auto"/>
          <w:sz w:val="31"/>
          <w:szCs w:val="31"/>
          <w:lang w:val="en-US" w:eastAsia="zh-CN"/>
        </w:rPr>
        <w:t>28.27</w:t>
      </w:r>
      <w:r>
        <w:rPr>
          <w:rFonts w:hint="eastAsia" w:ascii="宋体" w:hAnsi="宋体" w:cs="宋体"/>
          <w:color w:val="auto"/>
          <w:sz w:val="31"/>
          <w:szCs w:val="31"/>
        </w:rPr>
        <w:t>万元，占</w:t>
      </w:r>
      <w:r>
        <w:rPr>
          <w:rFonts w:hint="eastAsia" w:ascii="宋体" w:hAnsi="宋体" w:cs="宋体"/>
          <w:color w:val="auto"/>
          <w:sz w:val="31"/>
          <w:szCs w:val="31"/>
          <w:lang w:val="en-US" w:eastAsia="zh-CN"/>
        </w:rPr>
        <w:t>3.13</w:t>
      </w:r>
      <w:r>
        <w:rPr>
          <w:rFonts w:hint="eastAsia" w:ascii="宋体" w:hAnsi="宋体" w:cs="宋体"/>
          <w:color w:val="auto"/>
          <w:sz w:val="31"/>
          <w:szCs w:val="31"/>
        </w:rPr>
        <w:t>%;住房保障支出</w:t>
      </w:r>
      <w:r>
        <w:rPr>
          <w:rFonts w:hint="eastAsia" w:ascii="宋体" w:hAnsi="宋体" w:cs="宋体"/>
          <w:color w:val="auto"/>
          <w:sz w:val="31"/>
          <w:szCs w:val="31"/>
          <w:lang w:val="en-US" w:eastAsia="zh-CN"/>
        </w:rPr>
        <w:t>48.82</w:t>
      </w:r>
      <w:r>
        <w:rPr>
          <w:rFonts w:hint="eastAsia" w:ascii="宋体" w:hAnsi="宋体" w:cs="宋体"/>
          <w:color w:val="auto"/>
          <w:sz w:val="31"/>
          <w:szCs w:val="31"/>
        </w:rPr>
        <w:t>万元，占</w:t>
      </w:r>
      <w:r>
        <w:rPr>
          <w:rFonts w:hint="eastAsia" w:ascii="宋体" w:hAnsi="宋体" w:cs="宋体"/>
          <w:color w:val="auto"/>
          <w:sz w:val="31"/>
          <w:szCs w:val="31"/>
          <w:lang w:val="en-US" w:eastAsia="zh-CN"/>
        </w:rPr>
        <w:t>5.41</w:t>
      </w:r>
      <w:r>
        <w:rPr>
          <w:rFonts w:hint="eastAsia" w:ascii="宋体" w:hAnsi="宋体" w:cs="宋体"/>
          <w:color w:val="auto"/>
          <w:sz w:val="31"/>
          <w:szCs w:val="31"/>
        </w:rPr>
        <w:t>%</w:t>
      </w:r>
      <w:r>
        <w:rPr>
          <w:rFonts w:hint="eastAsia" w:ascii="宋体" w:hAnsi="宋体" w:cs="宋体"/>
          <w:color w:val="auto"/>
          <w:sz w:val="31"/>
          <w:szCs w:val="31"/>
          <w:lang w:eastAsia="zh-CN"/>
        </w:rPr>
        <w:t>；</w:t>
      </w:r>
      <w:r>
        <w:rPr>
          <w:rFonts w:hint="eastAsia" w:ascii="宋体" w:hAnsi="宋体" w:cs="宋体"/>
          <w:color w:val="auto"/>
          <w:sz w:val="31"/>
          <w:szCs w:val="31"/>
          <w:lang w:val="en-US" w:eastAsia="zh-CN"/>
        </w:rPr>
        <w:t>农林水支出66万元，占7.31%。</w:t>
      </w:r>
    </w:p>
    <w:p>
      <w:pPr>
        <w:pStyle w:val="8"/>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8"/>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951.23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902.63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94.89</w:t>
      </w:r>
      <w:r>
        <w:rPr>
          <w:rFonts w:hint="eastAsia" w:asciiTheme="minorEastAsia" w:hAnsiTheme="minorEastAsia" w:eastAsiaTheme="minorEastAsia"/>
          <w:sz w:val="32"/>
          <w:szCs w:val="32"/>
        </w:rPr>
        <w:t>%，其中：</w:t>
      </w:r>
    </w:p>
    <w:p>
      <w:pPr>
        <w:widowControl/>
        <w:numPr>
          <w:ilvl w:val="0"/>
          <w:numId w:val="0"/>
        </w:numPr>
        <w:spacing w:line="600" w:lineRule="exact"/>
        <w:ind w:left="630" w:leftChars="0"/>
        <w:jc w:val="left"/>
        <w:rPr>
          <w:rFonts w:ascii="仿宋_GB2312" w:hAnsi="仿宋_GB2312" w:eastAsia="仿宋_GB2312" w:cs="仿宋_GB2312"/>
          <w:b w:val="0"/>
          <w:bCs w:val="0"/>
          <w:color w:val="auto"/>
          <w:kern w:val="0"/>
          <w:sz w:val="32"/>
          <w:szCs w:val="32"/>
        </w:rPr>
      </w:pPr>
      <w:r>
        <w:rPr>
          <w:rFonts w:hint="eastAsia" w:ascii="仿宋" w:hAnsi="仿宋" w:eastAsia="仿宋" w:cs="仿宋_GB2312"/>
          <w:b w:val="0"/>
          <w:bCs w:val="0"/>
          <w:color w:val="auto"/>
          <w:kern w:val="0"/>
          <w:sz w:val="32"/>
          <w:szCs w:val="32"/>
          <w:lang w:val="en-US" w:eastAsia="zh-CN"/>
        </w:rPr>
        <w:t>1、</w:t>
      </w:r>
      <w:r>
        <w:rPr>
          <w:rFonts w:hint="eastAsia" w:ascii="仿宋" w:hAnsi="仿宋" w:eastAsia="仿宋" w:cs="仿宋_GB2312"/>
          <w:b w:val="0"/>
          <w:bCs w:val="0"/>
          <w:color w:val="auto"/>
          <w:kern w:val="0"/>
          <w:sz w:val="32"/>
          <w:szCs w:val="32"/>
        </w:rPr>
        <w:t>社会保障和就业支出（类）</w:t>
      </w:r>
      <w:r>
        <w:rPr>
          <w:rFonts w:hint="eastAsia" w:ascii="仿宋" w:hAnsi="仿宋" w:eastAsia="仿宋" w:cs="仿宋_GB2312"/>
          <w:b w:val="0"/>
          <w:bCs w:val="0"/>
          <w:color w:val="auto"/>
          <w:kern w:val="0"/>
          <w:sz w:val="32"/>
          <w:szCs w:val="32"/>
          <w:lang w:val="en-US" w:eastAsia="zh-CN"/>
        </w:rPr>
        <w:t>人力资源和社会保障管理事务</w:t>
      </w:r>
      <w:r>
        <w:rPr>
          <w:rFonts w:hint="eastAsia" w:ascii="仿宋" w:hAnsi="仿宋" w:eastAsia="仿宋" w:cs="仿宋_GB2312"/>
          <w:b w:val="0"/>
          <w:bCs w:val="0"/>
          <w:color w:val="auto"/>
          <w:kern w:val="0"/>
          <w:sz w:val="32"/>
          <w:szCs w:val="32"/>
        </w:rPr>
        <w:t xml:space="preserve">（款） </w:t>
      </w:r>
      <w:r>
        <w:rPr>
          <w:rFonts w:hint="eastAsia" w:ascii="仿宋" w:hAnsi="仿宋" w:eastAsia="仿宋" w:cs="仿宋_GB2312"/>
          <w:b w:val="0"/>
          <w:bCs w:val="0"/>
          <w:color w:val="auto"/>
          <w:kern w:val="0"/>
          <w:sz w:val="32"/>
          <w:szCs w:val="32"/>
          <w:lang w:val="en-US" w:eastAsia="zh-CN"/>
        </w:rPr>
        <w:t>行政运行</w:t>
      </w:r>
      <w:r>
        <w:rPr>
          <w:rFonts w:hint="eastAsia" w:ascii="仿宋" w:hAnsi="仿宋" w:eastAsia="仿宋" w:cs="仿宋_GB2312"/>
          <w:b w:val="0"/>
          <w:bCs w:val="0"/>
          <w:color w:val="auto"/>
          <w:kern w:val="0"/>
          <w:sz w:val="32"/>
          <w:szCs w:val="32"/>
        </w:rPr>
        <w:t>（项）。</w:t>
      </w:r>
    </w:p>
    <w:p>
      <w:pPr>
        <w:pStyle w:val="4"/>
        <w:widowControl/>
        <w:spacing w:before="0" w:beforeAutospacing="0" w:after="0" w:afterAutospacing="0" w:line="525" w:lineRule="atLeast"/>
        <w:ind w:firstLine="795"/>
        <w:textAlignment w:val="center"/>
        <w:rPr>
          <w:rFonts w:hint="eastAsia" w:ascii="微软雅黑" w:hAnsi="微软雅黑" w:cs="微软雅黑" w:eastAsiaTheme="minorEastAsia"/>
          <w:b w:val="0"/>
          <w:bCs w:val="0"/>
          <w:color w:val="auto"/>
          <w:lang w:val="en-US" w:eastAsia="zh-CN"/>
        </w:rPr>
      </w:pPr>
      <w:r>
        <w:rPr>
          <w:rFonts w:hint="eastAsia" w:ascii="宋体" w:hAnsi="宋体" w:cs="宋体"/>
          <w:b w:val="0"/>
          <w:bCs w:val="0"/>
          <w:color w:val="auto"/>
          <w:sz w:val="31"/>
          <w:szCs w:val="31"/>
        </w:rPr>
        <w:t>年初预算为</w:t>
      </w:r>
      <w:r>
        <w:rPr>
          <w:rFonts w:hint="eastAsia" w:ascii="宋体" w:hAnsi="宋体" w:cs="宋体"/>
          <w:b w:val="0"/>
          <w:bCs w:val="0"/>
          <w:color w:val="auto"/>
          <w:sz w:val="31"/>
          <w:szCs w:val="31"/>
          <w:lang w:val="en-US" w:eastAsia="zh-CN"/>
        </w:rPr>
        <w:t>546.41</w:t>
      </w:r>
      <w:r>
        <w:rPr>
          <w:rFonts w:hint="eastAsia" w:ascii="宋体" w:hAnsi="宋体" w:cs="宋体"/>
          <w:b w:val="0"/>
          <w:bCs w:val="0"/>
          <w:color w:val="auto"/>
          <w:sz w:val="31"/>
          <w:szCs w:val="31"/>
        </w:rPr>
        <w:t>万元，支出决算为</w:t>
      </w:r>
      <w:r>
        <w:rPr>
          <w:rFonts w:hint="eastAsia" w:ascii="宋体" w:hAnsi="宋体" w:cs="宋体"/>
          <w:b w:val="0"/>
          <w:bCs w:val="0"/>
          <w:color w:val="auto"/>
          <w:sz w:val="31"/>
          <w:szCs w:val="31"/>
          <w:lang w:val="en-US" w:eastAsia="zh-CN"/>
        </w:rPr>
        <w:t>614.14</w:t>
      </w:r>
      <w:r>
        <w:rPr>
          <w:rFonts w:hint="eastAsia" w:ascii="宋体" w:hAnsi="宋体" w:cs="宋体"/>
          <w:b w:val="0"/>
          <w:bCs w:val="0"/>
          <w:color w:val="auto"/>
          <w:sz w:val="31"/>
          <w:szCs w:val="31"/>
        </w:rPr>
        <w:t>万元，完成年初预算的</w:t>
      </w:r>
      <w:r>
        <w:rPr>
          <w:rFonts w:hint="eastAsia" w:ascii="宋体" w:hAnsi="宋体" w:cs="宋体"/>
          <w:b w:val="0"/>
          <w:bCs w:val="0"/>
          <w:color w:val="auto"/>
          <w:sz w:val="31"/>
          <w:szCs w:val="31"/>
          <w:lang w:val="en-US" w:eastAsia="zh-CN"/>
        </w:rPr>
        <w:t>112.40</w:t>
      </w:r>
      <w:r>
        <w:rPr>
          <w:rFonts w:hint="eastAsia" w:ascii="宋体" w:hAnsi="宋体" w:cs="宋体"/>
          <w:b w:val="0"/>
          <w:bCs w:val="0"/>
          <w:color w:val="auto"/>
          <w:sz w:val="31"/>
          <w:szCs w:val="31"/>
        </w:rPr>
        <w:t>%，决算数大于年初预算数的主要原因是</w:t>
      </w:r>
      <w:r>
        <w:rPr>
          <w:rFonts w:hint="eastAsia" w:ascii="宋体" w:hAnsi="宋体" w:cs="宋体"/>
          <w:b w:val="0"/>
          <w:bCs w:val="0"/>
          <w:color w:val="auto"/>
          <w:sz w:val="31"/>
          <w:szCs w:val="31"/>
          <w:lang w:val="en-US" w:eastAsia="zh-CN"/>
        </w:rPr>
        <w:t>人员变动，</w:t>
      </w:r>
      <w:r>
        <w:rPr>
          <w:rFonts w:hint="eastAsia" w:ascii="宋体" w:hAnsi="宋体" w:cs="宋体"/>
          <w:b w:val="0"/>
          <w:bCs w:val="0"/>
          <w:color w:val="auto"/>
          <w:sz w:val="31"/>
          <w:szCs w:val="31"/>
        </w:rPr>
        <w:t>五个文明奖金未列入年初预算</w:t>
      </w:r>
      <w:r>
        <w:rPr>
          <w:rFonts w:hint="eastAsia" w:ascii="宋体" w:hAnsi="宋体" w:cs="宋体"/>
          <w:b w:val="0"/>
          <w:bCs w:val="0"/>
          <w:color w:val="auto"/>
          <w:sz w:val="31"/>
          <w:szCs w:val="31"/>
          <w:lang w:eastAsia="zh-CN"/>
        </w:rPr>
        <w:t>。</w:t>
      </w:r>
    </w:p>
    <w:p>
      <w:pPr>
        <w:widowControl/>
        <w:spacing w:line="600" w:lineRule="exact"/>
        <w:ind w:firstLine="640" w:firstLineChars="200"/>
        <w:rPr>
          <w:rFonts w:hint="eastAsia" w:ascii="仿宋" w:hAnsi="仿宋" w:eastAsia="仿宋" w:cs="仿宋_GB2312"/>
          <w:b w:val="0"/>
          <w:bCs w:val="0"/>
          <w:color w:val="auto"/>
          <w:kern w:val="0"/>
          <w:sz w:val="32"/>
          <w:szCs w:val="32"/>
        </w:rPr>
      </w:pPr>
      <w:r>
        <w:rPr>
          <w:rFonts w:hint="eastAsia" w:ascii="仿宋" w:hAnsi="仿宋" w:eastAsia="仿宋" w:cs="仿宋_GB2312"/>
          <w:b w:val="0"/>
          <w:bCs w:val="0"/>
          <w:color w:val="auto"/>
          <w:kern w:val="0"/>
          <w:sz w:val="32"/>
          <w:szCs w:val="32"/>
          <w:lang w:val="en-US" w:eastAsia="zh-CN"/>
        </w:rPr>
        <w:t>2、</w:t>
      </w:r>
      <w:r>
        <w:rPr>
          <w:rFonts w:hint="eastAsia" w:ascii="仿宋" w:hAnsi="仿宋" w:eastAsia="仿宋" w:cs="仿宋_GB2312"/>
          <w:b w:val="0"/>
          <w:bCs w:val="0"/>
          <w:color w:val="auto"/>
          <w:kern w:val="0"/>
          <w:sz w:val="32"/>
          <w:szCs w:val="32"/>
        </w:rPr>
        <w:t>社会保障和就业支出（类）</w:t>
      </w:r>
      <w:r>
        <w:rPr>
          <w:rFonts w:hint="eastAsia" w:ascii="仿宋" w:hAnsi="仿宋" w:eastAsia="仿宋" w:cs="仿宋_GB2312"/>
          <w:b w:val="0"/>
          <w:bCs w:val="0"/>
          <w:color w:val="auto"/>
          <w:kern w:val="0"/>
          <w:sz w:val="32"/>
          <w:szCs w:val="32"/>
          <w:lang w:val="en-US" w:eastAsia="zh-CN"/>
        </w:rPr>
        <w:t>人力资源和社会保障管理事务</w:t>
      </w:r>
      <w:r>
        <w:rPr>
          <w:rFonts w:hint="eastAsia" w:ascii="仿宋" w:hAnsi="仿宋" w:eastAsia="仿宋" w:cs="仿宋_GB2312"/>
          <w:b w:val="0"/>
          <w:bCs w:val="0"/>
          <w:color w:val="auto"/>
          <w:kern w:val="0"/>
          <w:sz w:val="32"/>
          <w:szCs w:val="32"/>
        </w:rPr>
        <w:t>（款）</w:t>
      </w:r>
      <w:r>
        <w:rPr>
          <w:rFonts w:hint="eastAsia" w:ascii="仿宋" w:hAnsi="仿宋" w:eastAsia="仿宋" w:cs="仿宋_GB2312"/>
          <w:b w:val="0"/>
          <w:bCs w:val="0"/>
          <w:color w:val="auto"/>
          <w:kern w:val="0"/>
          <w:sz w:val="32"/>
          <w:szCs w:val="32"/>
          <w:lang w:val="en-US" w:eastAsia="zh-CN"/>
        </w:rPr>
        <w:t>一般行政管理事务</w:t>
      </w:r>
      <w:r>
        <w:rPr>
          <w:rFonts w:hint="eastAsia" w:ascii="仿宋" w:hAnsi="仿宋" w:eastAsia="仿宋" w:cs="仿宋_GB2312"/>
          <w:b w:val="0"/>
          <w:bCs w:val="0"/>
          <w:color w:val="auto"/>
          <w:kern w:val="0"/>
          <w:sz w:val="32"/>
          <w:szCs w:val="32"/>
        </w:rPr>
        <w:t>（项）。</w:t>
      </w:r>
    </w:p>
    <w:p>
      <w:pPr>
        <w:pStyle w:val="4"/>
        <w:widowControl/>
        <w:spacing w:before="0" w:beforeAutospacing="0" w:after="0" w:afterAutospacing="0" w:line="525" w:lineRule="atLeast"/>
        <w:ind w:firstLine="795"/>
        <w:textAlignment w:val="center"/>
        <w:rPr>
          <w:rFonts w:hint="eastAsia" w:ascii="微软雅黑" w:hAnsi="微软雅黑" w:eastAsia="微软雅黑" w:cs="微软雅黑"/>
          <w:b w:val="0"/>
          <w:bCs w:val="0"/>
          <w:color w:val="auto"/>
        </w:rPr>
      </w:pPr>
      <w:r>
        <w:rPr>
          <w:rFonts w:hint="eastAsia" w:ascii="宋体" w:hAnsi="宋体" w:cs="宋体"/>
          <w:b w:val="0"/>
          <w:bCs w:val="0"/>
          <w:color w:val="auto"/>
          <w:sz w:val="31"/>
          <w:szCs w:val="31"/>
        </w:rPr>
        <w:t>年初预算为</w:t>
      </w:r>
      <w:r>
        <w:rPr>
          <w:rFonts w:hint="eastAsia" w:ascii="宋体" w:hAnsi="宋体" w:cs="宋体"/>
          <w:b w:val="0"/>
          <w:bCs w:val="0"/>
          <w:color w:val="auto"/>
          <w:sz w:val="31"/>
          <w:szCs w:val="31"/>
          <w:lang w:val="en-US" w:eastAsia="zh-CN"/>
        </w:rPr>
        <w:t>258.99</w:t>
      </w:r>
      <w:r>
        <w:rPr>
          <w:rFonts w:hint="eastAsia" w:ascii="宋体" w:hAnsi="宋体" w:cs="宋体"/>
          <w:b w:val="0"/>
          <w:bCs w:val="0"/>
          <w:color w:val="auto"/>
          <w:sz w:val="31"/>
          <w:szCs w:val="31"/>
        </w:rPr>
        <w:t>万元，支出决算为</w:t>
      </w:r>
      <w:r>
        <w:rPr>
          <w:rFonts w:hint="eastAsia" w:ascii="宋体" w:hAnsi="宋体" w:cs="宋体"/>
          <w:b w:val="0"/>
          <w:bCs w:val="0"/>
          <w:color w:val="auto"/>
          <w:sz w:val="31"/>
          <w:szCs w:val="31"/>
          <w:lang w:val="en-US" w:eastAsia="zh-CN"/>
        </w:rPr>
        <w:t>74.60</w:t>
      </w:r>
      <w:r>
        <w:rPr>
          <w:rFonts w:hint="eastAsia" w:ascii="宋体" w:hAnsi="宋体" w:cs="宋体"/>
          <w:b w:val="0"/>
          <w:bCs w:val="0"/>
          <w:color w:val="auto"/>
          <w:sz w:val="31"/>
          <w:szCs w:val="31"/>
        </w:rPr>
        <w:t>万元，完成年初预算的</w:t>
      </w:r>
      <w:r>
        <w:rPr>
          <w:rFonts w:hint="eastAsia" w:ascii="宋体" w:hAnsi="宋体" w:cs="宋体"/>
          <w:b w:val="0"/>
          <w:bCs w:val="0"/>
          <w:color w:val="auto"/>
          <w:sz w:val="31"/>
          <w:szCs w:val="31"/>
          <w:lang w:val="en-US" w:eastAsia="zh-CN"/>
        </w:rPr>
        <w:t>28.80</w:t>
      </w:r>
      <w:r>
        <w:rPr>
          <w:rFonts w:hint="eastAsia" w:ascii="宋体" w:hAnsi="宋体" w:cs="宋体"/>
          <w:b w:val="0"/>
          <w:bCs w:val="0"/>
          <w:color w:val="auto"/>
          <w:sz w:val="31"/>
          <w:szCs w:val="31"/>
        </w:rPr>
        <w:t>%，决算数</w:t>
      </w:r>
      <w:r>
        <w:rPr>
          <w:rFonts w:hint="eastAsia" w:ascii="宋体" w:hAnsi="宋体" w:cs="宋体"/>
          <w:b w:val="0"/>
          <w:bCs w:val="0"/>
          <w:color w:val="auto"/>
          <w:sz w:val="31"/>
          <w:szCs w:val="31"/>
          <w:lang w:val="en-US" w:eastAsia="zh-CN"/>
        </w:rPr>
        <w:t>小于</w:t>
      </w:r>
      <w:r>
        <w:rPr>
          <w:rFonts w:hint="eastAsia" w:ascii="宋体" w:hAnsi="宋体" w:cs="宋体"/>
          <w:b w:val="0"/>
          <w:bCs w:val="0"/>
          <w:color w:val="auto"/>
          <w:sz w:val="31"/>
          <w:szCs w:val="31"/>
        </w:rPr>
        <w:t>年初预算数的主要原因是</w:t>
      </w:r>
      <w:r>
        <w:rPr>
          <w:rFonts w:hint="eastAsia" w:ascii="宋体" w:hAnsi="宋体" w:cs="宋体"/>
          <w:b w:val="0"/>
          <w:bCs w:val="0"/>
          <w:color w:val="auto"/>
          <w:sz w:val="31"/>
          <w:szCs w:val="31"/>
          <w:lang w:val="en-US" w:eastAsia="zh-CN"/>
        </w:rPr>
        <w:t>城乡居民医保收缴以奖代补资金本年度未经单位经费账户支付及减少其他项目工作经费开支</w:t>
      </w:r>
      <w:r>
        <w:rPr>
          <w:rFonts w:hint="eastAsia" w:ascii="宋体" w:hAnsi="宋体" w:cs="宋体"/>
          <w:b w:val="0"/>
          <w:bCs w:val="0"/>
          <w:color w:val="auto"/>
          <w:sz w:val="31"/>
          <w:szCs w:val="31"/>
        </w:rPr>
        <w:t>。</w:t>
      </w:r>
    </w:p>
    <w:p>
      <w:pPr>
        <w:widowControl/>
        <w:spacing w:line="600" w:lineRule="exact"/>
        <w:ind w:firstLine="640" w:firstLineChars="200"/>
        <w:rPr>
          <w:rFonts w:hint="eastAsia" w:ascii="仿宋" w:hAnsi="仿宋" w:eastAsia="仿宋" w:cs="仿宋_GB2312"/>
          <w:b w:val="0"/>
          <w:bCs w:val="0"/>
          <w:color w:val="auto"/>
          <w:kern w:val="0"/>
          <w:sz w:val="32"/>
          <w:szCs w:val="32"/>
        </w:rPr>
      </w:pPr>
      <w:r>
        <w:rPr>
          <w:rFonts w:hint="eastAsia" w:ascii="仿宋" w:hAnsi="仿宋" w:eastAsia="仿宋" w:cs="仿宋_GB2312"/>
          <w:b w:val="0"/>
          <w:bCs w:val="0"/>
          <w:color w:val="auto"/>
          <w:sz w:val="32"/>
          <w:szCs w:val="32"/>
          <w:lang w:val="en-US" w:eastAsia="zh-CN"/>
        </w:rPr>
        <w:t>3</w:t>
      </w:r>
      <w:r>
        <w:rPr>
          <w:rFonts w:hint="eastAsia" w:ascii="仿宋" w:hAnsi="仿宋" w:eastAsia="仿宋" w:cs="仿宋_GB2312"/>
          <w:b w:val="0"/>
          <w:bCs w:val="0"/>
          <w:color w:val="auto"/>
          <w:sz w:val="32"/>
          <w:szCs w:val="32"/>
        </w:rPr>
        <w:t>、</w:t>
      </w:r>
      <w:r>
        <w:rPr>
          <w:rFonts w:hint="eastAsia" w:ascii="仿宋" w:hAnsi="仿宋" w:eastAsia="仿宋" w:cs="仿宋_GB2312"/>
          <w:b w:val="0"/>
          <w:bCs w:val="0"/>
          <w:color w:val="auto"/>
          <w:kern w:val="0"/>
          <w:sz w:val="32"/>
          <w:szCs w:val="32"/>
        </w:rPr>
        <w:t>社会保障和就业支出（类）</w:t>
      </w:r>
      <w:r>
        <w:rPr>
          <w:rFonts w:hint="eastAsia" w:ascii="仿宋" w:hAnsi="仿宋" w:eastAsia="仿宋" w:cs="仿宋_GB2312"/>
          <w:b w:val="0"/>
          <w:bCs w:val="0"/>
          <w:color w:val="auto"/>
          <w:kern w:val="0"/>
          <w:sz w:val="32"/>
          <w:szCs w:val="32"/>
          <w:lang w:val="en-US" w:eastAsia="zh-CN"/>
        </w:rPr>
        <w:t>行政事业单位离退休</w:t>
      </w:r>
      <w:r>
        <w:rPr>
          <w:rFonts w:hint="eastAsia" w:ascii="仿宋" w:hAnsi="仿宋" w:eastAsia="仿宋" w:cs="仿宋_GB2312"/>
          <w:b w:val="0"/>
          <w:bCs w:val="0"/>
          <w:color w:val="auto"/>
          <w:kern w:val="0"/>
          <w:sz w:val="32"/>
          <w:szCs w:val="32"/>
        </w:rPr>
        <w:t>（款）</w:t>
      </w:r>
      <w:r>
        <w:rPr>
          <w:rFonts w:hint="eastAsia" w:ascii="仿宋" w:hAnsi="仿宋" w:eastAsia="仿宋" w:cs="仿宋_GB2312"/>
          <w:b w:val="0"/>
          <w:bCs w:val="0"/>
          <w:color w:val="auto"/>
          <w:kern w:val="0"/>
          <w:sz w:val="32"/>
          <w:szCs w:val="32"/>
          <w:lang w:val="en-US" w:eastAsia="zh-CN"/>
        </w:rPr>
        <w:t>机关事业单位基本养老保险缴费支出</w:t>
      </w:r>
      <w:r>
        <w:rPr>
          <w:rFonts w:hint="eastAsia" w:ascii="仿宋" w:hAnsi="仿宋" w:eastAsia="仿宋" w:cs="仿宋_GB2312"/>
          <w:b w:val="0"/>
          <w:bCs w:val="0"/>
          <w:color w:val="auto"/>
          <w:kern w:val="0"/>
          <w:sz w:val="32"/>
          <w:szCs w:val="32"/>
        </w:rPr>
        <w:t>（项）。</w:t>
      </w:r>
    </w:p>
    <w:p>
      <w:pPr>
        <w:pStyle w:val="4"/>
        <w:widowControl/>
        <w:spacing w:before="0" w:beforeAutospacing="0" w:after="0" w:afterAutospacing="0" w:line="525" w:lineRule="atLeast"/>
        <w:ind w:firstLine="795"/>
        <w:textAlignment w:val="center"/>
        <w:rPr>
          <w:rFonts w:hint="eastAsia" w:ascii="微软雅黑" w:hAnsi="微软雅黑" w:eastAsia="微软雅黑" w:cs="微软雅黑"/>
          <w:b w:val="0"/>
          <w:bCs w:val="0"/>
          <w:color w:val="auto"/>
        </w:rPr>
      </w:pPr>
      <w:r>
        <w:rPr>
          <w:rFonts w:hint="eastAsia" w:ascii="宋体" w:hAnsi="宋体" w:cs="宋体"/>
          <w:b w:val="0"/>
          <w:bCs w:val="0"/>
          <w:color w:val="auto"/>
          <w:sz w:val="31"/>
          <w:szCs w:val="31"/>
        </w:rPr>
        <w:t>年初预算为</w:t>
      </w:r>
      <w:r>
        <w:rPr>
          <w:rFonts w:hint="eastAsia" w:ascii="宋体" w:hAnsi="宋体" w:cs="宋体"/>
          <w:b w:val="0"/>
          <w:bCs w:val="0"/>
          <w:color w:val="auto"/>
          <w:sz w:val="31"/>
          <w:szCs w:val="31"/>
          <w:lang w:val="en-US" w:eastAsia="zh-CN"/>
        </w:rPr>
        <w:t>65.58</w:t>
      </w:r>
      <w:r>
        <w:rPr>
          <w:rFonts w:hint="eastAsia" w:ascii="宋体" w:hAnsi="宋体" w:cs="宋体"/>
          <w:b w:val="0"/>
          <w:bCs w:val="0"/>
          <w:color w:val="auto"/>
          <w:sz w:val="31"/>
          <w:szCs w:val="31"/>
        </w:rPr>
        <w:t>万元，支出决算为</w:t>
      </w:r>
      <w:r>
        <w:rPr>
          <w:rFonts w:hint="eastAsia" w:ascii="宋体" w:hAnsi="宋体" w:cs="宋体"/>
          <w:b w:val="0"/>
          <w:bCs w:val="0"/>
          <w:color w:val="auto"/>
          <w:sz w:val="31"/>
          <w:szCs w:val="31"/>
          <w:lang w:val="en-US" w:eastAsia="zh-CN"/>
        </w:rPr>
        <w:t>62.64</w:t>
      </w:r>
      <w:r>
        <w:rPr>
          <w:rFonts w:hint="eastAsia" w:ascii="宋体" w:hAnsi="宋体" w:cs="宋体"/>
          <w:b w:val="0"/>
          <w:bCs w:val="0"/>
          <w:color w:val="auto"/>
          <w:sz w:val="31"/>
          <w:szCs w:val="31"/>
        </w:rPr>
        <w:t>万元，完成年初预算的</w:t>
      </w:r>
      <w:r>
        <w:rPr>
          <w:rFonts w:hint="eastAsia" w:ascii="宋体" w:hAnsi="宋体" w:cs="宋体"/>
          <w:b w:val="0"/>
          <w:bCs w:val="0"/>
          <w:color w:val="auto"/>
          <w:sz w:val="31"/>
          <w:szCs w:val="31"/>
          <w:lang w:val="en-US" w:eastAsia="zh-CN"/>
        </w:rPr>
        <w:t>95.52</w:t>
      </w:r>
      <w:r>
        <w:rPr>
          <w:rFonts w:hint="eastAsia" w:ascii="宋体" w:hAnsi="宋体" w:cs="宋体"/>
          <w:b w:val="0"/>
          <w:bCs w:val="0"/>
          <w:color w:val="auto"/>
          <w:sz w:val="31"/>
          <w:szCs w:val="31"/>
        </w:rPr>
        <w:t>%，决算数小于年初预算数的主要原因是人员调动，费用减少。</w:t>
      </w:r>
    </w:p>
    <w:p>
      <w:pPr>
        <w:widowControl/>
        <w:spacing w:line="600" w:lineRule="exact"/>
        <w:ind w:firstLine="640" w:firstLineChars="200"/>
        <w:rPr>
          <w:rFonts w:hint="eastAsia" w:ascii="仿宋" w:hAnsi="仿宋" w:eastAsia="仿宋" w:cs="仿宋_GB2312"/>
          <w:b w:val="0"/>
          <w:bCs w:val="0"/>
          <w:color w:val="auto"/>
          <w:kern w:val="0"/>
          <w:sz w:val="32"/>
          <w:szCs w:val="32"/>
        </w:rPr>
      </w:pPr>
      <w:r>
        <w:rPr>
          <w:rFonts w:hint="eastAsia" w:ascii="仿宋" w:hAnsi="仿宋" w:eastAsia="仿宋" w:cs="仿宋_GB2312"/>
          <w:b w:val="0"/>
          <w:bCs w:val="0"/>
          <w:color w:val="auto"/>
          <w:sz w:val="32"/>
          <w:szCs w:val="32"/>
          <w:lang w:val="en-US" w:eastAsia="zh-CN"/>
        </w:rPr>
        <w:t>4</w:t>
      </w:r>
      <w:r>
        <w:rPr>
          <w:rFonts w:hint="eastAsia" w:ascii="仿宋" w:hAnsi="仿宋" w:eastAsia="仿宋" w:cs="仿宋_GB2312"/>
          <w:b w:val="0"/>
          <w:bCs w:val="0"/>
          <w:color w:val="auto"/>
          <w:sz w:val="32"/>
          <w:szCs w:val="32"/>
        </w:rPr>
        <w:t>、</w:t>
      </w:r>
      <w:r>
        <w:rPr>
          <w:rFonts w:hint="eastAsia" w:ascii="仿宋" w:hAnsi="仿宋" w:eastAsia="仿宋" w:cs="仿宋_GB2312"/>
          <w:b w:val="0"/>
          <w:bCs w:val="0"/>
          <w:color w:val="auto"/>
          <w:kern w:val="0"/>
          <w:sz w:val="32"/>
          <w:szCs w:val="32"/>
        </w:rPr>
        <w:t>社会保障和就业支出（类）</w:t>
      </w:r>
      <w:r>
        <w:rPr>
          <w:rFonts w:hint="eastAsia" w:ascii="仿宋" w:hAnsi="仿宋" w:eastAsia="仿宋" w:cs="仿宋_GB2312"/>
          <w:b w:val="0"/>
          <w:bCs w:val="0"/>
          <w:color w:val="auto"/>
          <w:kern w:val="0"/>
          <w:sz w:val="32"/>
          <w:szCs w:val="32"/>
          <w:lang w:val="en-US" w:eastAsia="zh-CN"/>
        </w:rPr>
        <w:t>行政事业单位离退休</w:t>
      </w:r>
      <w:r>
        <w:rPr>
          <w:rFonts w:hint="eastAsia" w:ascii="仿宋" w:hAnsi="仿宋" w:eastAsia="仿宋" w:cs="仿宋_GB2312"/>
          <w:b w:val="0"/>
          <w:bCs w:val="0"/>
          <w:color w:val="auto"/>
          <w:kern w:val="0"/>
          <w:sz w:val="32"/>
          <w:szCs w:val="32"/>
        </w:rPr>
        <w:t>（款）机关事业单位职业年金缴费支出</w:t>
      </w:r>
      <w:r>
        <w:rPr>
          <w:rFonts w:hint="eastAsia" w:ascii="仿宋" w:hAnsi="仿宋" w:eastAsia="仿宋" w:cs="仿宋_GB2312"/>
          <w:b w:val="0"/>
          <w:bCs w:val="0"/>
          <w:color w:val="auto"/>
          <w:kern w:val="0"/>
          <w:sz w:val="32"/>
          <w:szCs w:val="32"/>
          <w:lang w:val="en-US" w:eastAsia="zh-CN"/>
        </w:rPr>
        <w:t xml:space="preserve"> </w:t>
      </w:r>
      <w:r>
        <w:rPr>
          <w:rFonts w:hint="eastAsia" w:ascii="仿宋" w:hAnsi="仿宋" w:eastAsia="仿宋" w:cs="仿宋_GB2312"/>
          <w:b w:val="0"/>
          <w:bCs w:val="0"/>
          <w:color w:val="auto"/>
          <w:kern w:val="0"/>
          <w:sz w:val="32"/>
          <w:szCs w:val="32"/>
        </w:rPr>
        <w:t>（项）。</w:t>
      </w:r>
    </w:p>
    <w:p>
      <w:pPr>
        <w:pStyle w:val="4"/>
        <w:widowControl/>
        <w:spacing w:before="0" w:beforeAutospacing="0" w:after="0" w:afterAutospacing="0" w:line="525" w:lineRule="atLeast"/>
        <w:ind w:firstLine="795"/>
        <w:textAlignment w:val="center"/>
        <w:rPr>
          <w:rFonts w:hint="eastAsia" w:ascii="微软雅黑" w:hAnsi="微软雅黑" w:eastAsia="微软雅黑" w:cs="微软雅黑"/>
          <w:b w:val="0"/>
          <w:bCs w:val="0"/>
          <w:color w:val="auto"/>
        </w:rPr>
      </w:pPr>
      <w:r>
        <w:rPr>
          <w:rFonts w:hint="eastAsia" w:ascii="宋体" w:hAnsi="宋体" w:cs="宋体"/>
          <w:b w:val="0"/>
          <w:bCs w:val="0"/>
          <w:color w:val="auto"/>
          <w:sz w:val="31"/>
          <w:szCs w:val="31"/>
        </w:rPr>
        <w:t>年初预算为0万元，支出决算为</w:t>
      </w:r>
      <w:r>
        <w:rPr>
          <w:rFonts w:hint="eastAsia" w:ascii="宋体" w:hAnsi="宋体" w:cs="宋体"/>
          <w:b w:val="0"/>
          <w:bCs w:val="0"/>
          <w:color w:val="auto"/>
          <w:sz w:val="31"/>
          <w:szCs w:val="31"/>
          <w:lang w:val="en-US" w:eastAsia="zh-CN"/>
        </w:rPr>
        <w:t>6.03</w:t>
      </w:r>
      <w:r>
        <w:rPr>
          <w:rFonts w:hint="eastAsia" w:ascii="宋体" w:hAnsi="宋体" w:cs="宋体"/>
          <w:b w:val="0"/>
          <w:bCs w:val="0"/>
          <w:color w:val="auto"/>
          <w:sz w:val="31"/>
          <w:szCs w:val="31"/>
        </w:rPr>
        <w:t>万元，决算数大于年初预算数的主要原因是</w:t>
      </w:r>
      <w:r>
        <w:rPr>
          <w:rFonts w:hint="eastAsia" w:ascii="宋体" w:hAnsi="宋体" w:cs="宋体"/>
          <w:b w:val="0"/>
          <w:bCs w:val="0"/>
          <w:color w:val="auto"/>
          <w:sz w:val="31"/>
          <w:szCs w:val="31"/>
          <w:lang w:val="en-US" w:eastAsia="zh-CN"/>
        </w:rPr>
        <w:t>按财政要求计入年终决算</w:t>
      </w:r>
      <w:r>
        <w:rPr>
          <w:rFonts w:hint="eastAsia" w:ascii="宋体" w:hAnsi="宋体" w:cs="宋体"/>
          <w:b w:val="0"/>
          <w:bCs w:val="0"/>
          <w:color w:val="auto"/>
          <w:sz w:val="31"/>
          <w:szCs w:val="31"/>
        </w:rPr>
        <w:t>。</w:t>
      </w:r>
    </w:p>
    <w:p>
      <w:pPr>
        <w:widowControl/>
        <w:spacing w:line="600" w:lineRule="exact"/>
        <w:ind w:firstLine="640" w:firstLineChars="200"/>
        <w:rPr>
          <w:rFonts w:hint="eastAsia" w:ascii="微软雅黑" w:hAnsi="微软雅黑" w:eastAsia="微软雅黑" w:cs="微软雅黑"/>
          <w:b w:val="0"/>
          <w:bCs w:val="0"/>
          <w:color w:val="auto"/>
        </w:rPr>
      </w:pPr>
      <w:r>
        <w:rPr>
          <w:rFonts w:hint="eastAsia" w:ascii="仿宋" w:hAnsi="仿宋" w:eastAsia="仿宋" w:cs="仿宋_GB2312"/>
          <w:b w:val="0"/>
          <w:bCs w:val="0"/>
          <w:color w:val="auto"/>
          <w:sz w:val="32"/>
          <w:szCs w:val="32"/>
          <w:lang w:val="en-US" w:eastAsia="zh-CN"/>
        </w:rPr>
        <w:t>5</w:t>
      </w:r>
      <w:r>
        <w:rPr>
          <w:rFonts w:hint="eastAsia" w:ascii="仿宋" w:hAnsi="仿宋" w:eastAsia="仿宋" w:cs="仿宋_GB2312"/>
          <w:b w:val="0"/>
          <w:bCs w:val="0"/>
          <w:color w:val="auto"/>
          <w:sz w:val="32"/>
          <w:szCs w:val="32"/>
        </w:rPr>
        <w:t>、</w:t>
      </w:r>
      <w:r>
        <w:rPr>
          <w:rFonts w:hint="eastAsia" w:ascii="仿宋" w:hAnsi="仿宋" w:eastAsia="仿宋" w:cs="仿宋_GB2312"/>
          <w:b w:val="0"/>
          <w:bCs w:val="0"/>
          <w:color w:val="auto"/>
          <w:kern w:val="0"/>
          <w:sz w:val="32"/>
          <w:szCs w:val="32"/>
        </w:rPr>
        <w:t>社会保障和就业支出（类）</w:t>
      </w:r>
      <w:r>
        <w:rPr>
          <w:rFonts w:hint="eastAsia" w:ascii="仿宋" w:hAnsi="仿宋" w:eastAsia="仿宋" w:cs="仿宋_GB2312"/>
          <w:b w:val="0"/>
          <w:bCs w:val="0"/>
          <w:color w:val="auto"/>
          <w:kern w:val="0"/>
          <w:sz w:val="32"/>
          <w:szCs w:val="32"/>
          <w:lang w:val="en-US" w:eastAsia="zh-CN"/>
        </w:rPr>
        <w:t>其他社会保障和就业支出</w:t>
      </w:r>
      <w:r>
        <w:rPr>
          <w:rFonts w:hint="eastAsia" w:ascii="仿宋" w:hAnsi="仿宋" w:eastAsia="仿宋" w:cs="仿宋_GB2312"/>
          <w:b w:val="0"/>
          <w:bCs w:val="0"/>
          <w:color w:val="auto"/>
          <w:kern w:val="0"/>
          <w:sz w:val="32"/>
          <w:szCs w:val="32"/>
        </w:rPr>
        <w:t>（款）</w:t>
      </w:r>
      <w:r>
        <w:rPr>
          <w:rFonts w:hint="eastAsia" w:ascii="仿宋" w:hAnsi="仿宋" w:eastAsia="仿宋" w:cs="仿宋_GB2312"/>
          <w:b w:val="0"/>
          <w:bCs w:val="0"/>
          <w:color w:val="auto"/>
          <w:kern w:val="0"/>
          <w:sz w:val="32"/>
          <w:szCs w:val="32"/>
          <w:lang w:val="en-US" w:eastAsia="zh-CN"/>
        </w:rPr>
        <w:t xml:space="preserve"> 其他社会保障和就业支出</w:t>
      </w:r>
      <w:r>
        <w:rPr>
          <w:rFonts w:hint="eastAsia" w:ascii="仿宋" w:hAnsi="仿宋" w:eastAsia="仿宋" w:cs="仿宋_GB2312"/>
          <w:b w:val="0"/>
          <w:bCs w:val="0"/>
          <w:color w:val="auto"/>
          <w:kern w:val="0"/>
          <w:sz w:val="32"/>
          <w:szCs w:val="32"/>
        </w:rPr>
        <w:t>（项）。</w:t>
      </w:r>
    </w:p>
    <w:p>
      <w:pPr>
        <w:pStyle w:val="4"/>
        <w:widowControl/>
        <w:spacing w:before="0" w:beforeAutospacing="0" w:after="0" w:afterAutospacing="0" w:line="525" w:lineRule="atLeast"/>
        <w:ind w:firstLine="795"/>
        <w:textAlignment w:val="center"/>
        <w:rPr>
          <w:rFonts w:hint="eastAsia" w:ascii="微软雅黑" w:hAnsi="微软雅黑" w:eastAsia="微软雅黑" w:cs="微软雅黑"/>
          <w:b w:val="0"/>
          <w:bCs w:val="0"/>
          <w:color w:val="auto"/>
        </w:rPr>
      </w:pPr>
      <w:r>
        <w:rPr>
          <w:rFonts w:hint="eastAsia" w:ascii="宋体" w:hAnsi="宋体" w:cs="宋体"/>
          <w:b w:val="0"/>
          <w:bCs w:val="0"/>
          <w:color w:val="auto"/>
          <w:sz w:val="31"/>
          <w:szCs w:val="31"/>
        </w:rPr>
        <w:t>年初预算为</w:t>
      </w:r>
      <w:r>
        <w:rPr>
          <w:rFonts w:hint="eastAsia" w:ascii="宋体" w:hAnsi="宋体" w:cs="宋体"/>
          <w:b w:val="0"/>
          <w:bCs w:val="0"/>
          <w:color w:val="auto"/>
          <w:sz w:val="31"/>
          <w:szCs w:val="31"/>
          <w:lang w:val="en-US" w:eastAsia="zh-CN"/>
        </w:rPr>
        <w:t>2.61</w:t>
      </w:r>
      <w:r>
        <w:rPr>
          <w:rFonts w:hint="eastAsia" w:ascii="宋体" w:hAnsi="宋体" w:cs="宋体"/>
          <w:b w:val="0"/>
          <w:bCs w:val="0"/>
          <w:color w:val="auto"/>
          <w:sz w:val="31"/>
          <w:szCs w:val="31"/>
        </w:rPr>
        <w:t>万元，支出决算为</w:t>
      </w:r>
      <w:r>
        <w:rPr>
          <w:rFonts w:hint="eastAsia" w:ascii="宋体" w:hAnsi="宋体" w:cs="宋体"/>
          <w:b w:val="0"/>
          <w:bCs w:val="0"/>
          <w:color w:val="auto"/>
          <w:sz w:val="31"/>
          <w:szCs w:val="31"/>
          <w:lang w:val="en-US" w:eastAsia="zh-CN"/>
        </w:rPr>
        <w:t>2.13</w:t>
      </w:r>
      <w:r>
        <w:rPr>
          <w:rFonts w:hint="eastAsia" w:ascii="宋体" w:hAnsi="宋体" w:cs="宋体"/>
          <w:b w:val="0"/>
          <w:bCs w:val="0"/>
          <w:color w:val="auto"/>
          <w:sz w:val="31"/>
          <w:szCs w:val="31"/>
        </w:rPr>
        <w:t>万元，完成年初预算的</w:t>
      </w:r>
      <w:r>
        <w:rPr>
          <w:rFonts w:hint="eastAsia" w:ascii="宋体" w:hAnsi="宋体" w:cs="宋体"/>
          <w:b w:val="0"/>
          <w:bCs w:val="0"/>
          <w:color w:val="auto"/>
          <w:sz w:val="31"/>
          <w:szCs w:val="31"/>
          <w:lang w:val="en-US" w:eastAsia="zh-CN"/>
        </w:rPr>
        <w:t>81.61</w:t>
      </w:r>
      <w:r>
        <w:rPr>
          <w:rFonts w:hint="eastAsia" w:ascii="宋体" w:hAnsi="宋体" w:cs="宋体"/>
          <w:b w:val="0"/>
          <w:bCs w:val="0"/>
          <w:color w:val="auto"/>
          <w:sz w:val="31"/>
          <w:szCs w:val="31"/>
        </w:rPr>
        <w:t>%，决算数</w:t>
      </w:r>
      <w:r>
        <w:rPr>
          <w:rFonts w:hint="eastAsia" w:ascii="宋体" w:hAnsi="宋体" w:cs="宋体"/>
          <w:b w:val="0"/>
          <w:bCs w:val="0"/>
          <w:color w:val="auto"/>
          <w:sz w:val="31"/>
          <w:szCs w:val="31"/>
          <w:lang w:val="en-US" w:eastAsia="zh-CN"/>
        </w:rPr>
        <w:t>小于</w:t>
      </w:r>
      <w:r>
        <w:rPr>
          <w:rFonts w:hint="eastAsia" w:ascii="宋体" w:hAnsi="宋体" w:cs="宋体"/>
          <w:b w:val="0"/>
          <w:bCs w:val="0"/>
          <w:color w:val="auto"/>
          <w:sz w:val="31"/>
          <w:szCs w:val="31"/>
        </w:rPr>
        <w:t>年初预算数的主要原因</w:t>
      </w:r>
      <w:r>
        <w:rPr>
          <w:rFonts w:hint="eastAsia" w:ascii="宋体" w:hAnsi="宋体" w:cs="宋体"/>
          <w:b w:val="0"/>
          <w:bCs w:val="0"/>
          <w:color w:val="auto"/>
          <w:sz w:val="31"/>
          <w:szCs w:val="31"/>
          <w:lang w:val="en-US" w:eastAsia="zh-CN"/>
        </w:rPr>
        <w:t>人员变动</w:t>
      </w:r>
      <w:r>
        <w:rPr>
          <w:rFonts w:hint="eastAsia" w:ascii="宋体" w:hAnsi="宋体" w:cs="宋体"/>
          <w:b w:val="0"/>
          <w:bCs w:val="0"/>
          <w:color w:val="auto"/>
          <w:sz w:val="31"/>
          <w:szCs w:val="31"/>
        </w:rPr>
        <w:t>调整。</w:t>
      </w:r>
    </w:p>
    <w:p>
      <w:pPr>
        <w:widowControl/>
        <w:numPr>
          <w:ilvl w:val="0"/>
          <w:numId w:val="0"/>
        </w:numPr>
        <w:spacing w:line="600" w:lineRule="exact"/>
        <w:ind w:firstLine="640" w:firstLineChars="200"/>
        <w:rPr>
          <w:rFonts w:hint="eastAsia" w:ascii="仿宋" w:hAnsi="仿宋" w:eastAsia="仿宋" w:cs="仿宋_GB2312"/>
          <w:b w:val="0"/>
          <w:bCs w:val="0"/>
          <w:color w:val="auto"/>
          <w:sz w:val="32"/>
          <w:szCs w:val="32"/>
        </w:rPr>
      </w:pPr>
      <w:r>
        <w:rPr>
          <w:rFonts w:hint="eastAsia" w:ascii="仿宋" w:hAnsi="仿宋" w:eastAsia="仿宋" w:cs="仿宋_GB2312"/>
          <w:b w:val="0"/>
          <w:bCs w:val="0"/>
          <w:color w:val="auto"/>
          <w:sz w:val="32"/>
          <w:szCs w:val="32"/>
          <w:lang w:val="en-US" w:eastAsia="zh-CN"/>
        </w:rPr>
        <w:t>6、</w:t>
      </w:r>
      <w:r>
        <w:rPr>
          <w:rFonts w:hint="eastAsia" w:ascii="仿宋" w:hAnsi="仿宋" w:eastAsia="仿宋" w:cs="仿宋_GB2312"/>
          <w:b w:val="0"/>
          <w:bCs w:val="0"/>
          <w:color w:val="auto"/>
          <w:sz w:val="32"/>
          <w:szCs w:val="32"/>
        </w:rPr>
        <w:t>医疗卫生与计划生育支出（类）</w:t>
      </w:r>
      <w:r>
        <w:rPr>
          <w:rFonts w:hint="eastAsia" w:ascii="仿宋" w:hAnsi="仿宋" w:eastAsia="仿宋" w:cs="仿宋_GB2312"/>
          <w:b w:val="0"/>
          <w:bCs w:val="0"/>
          <w:color w:val="auto"/>
          <w:sz w:val="32"/>
          <w:szCs w:val="32"/>
          <w:lang w:val="en-US" w:eastAsia="zh-CN"/>
        </w:rPr>
        <w:t>行政事业单位医疗</w:t>
      </w:r>
      <w:r>
        <w:rPr>
          <w:rFonts w:hint="eastAsia" w:ascii="仿宋" w:hAnsi="仿宋" w:eastAsia="仿宋" w:cs="仿宋_GB2312"/>
          <w:b w:val="0"/>
          <w:bCs w:val="0"/>
          <w:color w:val="auto"/>
          <w:sz w:val="32"/>
          <w:szCs w:val="32"/>
        </w:rPr>
        <w:t>（款）</w:t>
      </w:r>
      <w:r>
        <w:rPr>
          <w:rFonts w:hint="eastAsia" w:ascii="仿宋" w:hAnsi="仿宋" w:eastAsia="仿宋" w:cs="仿宋_GB2312"/>
          <w:b w:val="0"/>
          <w:bCs w:val="0"/>
          <w:color w:val="auto"/>
          <w:sz w:val="32"/>
          <w:szCs w:val="32"/>
          <w:lang w:val="en-US" w:eastAsia="zh-CN"/>
        </w:rPr>
        <w:t xml:space="preserve">  行政单位医疗（</w:t>
      </w:r>
      <w:r>
        <w:rPr>
          <w:rFonts w:hint="eastAsia" w:ascii="仿宋" w:hAnsi="仿宋" w:eastAsia="仿宋" w:cs="仿宋_GB2312"/>
          <w:b w:val="0"/>
          <w:bCs w:val="0"/>
          <w:color w:val="auto"/>
          <w:sz w:val="32"/>
          <w:szCs w:val="32"/>
        </w:rPr>
        <w:t>项</w:t>
      </w:r>
      <w:r>
        <w:rPr>
          <w:rFonts w:hint="eastAsia" w:ascii="仿宋" w:hAnsi="仿宋" w:eastAsia="仿宋" w:cs="仿宋_GB2312"/>
          <w:b w:val="0"/>
          <w:bCs w:val="0"/>
          <w:color w:val="auto"/>
          <w:sz w:val="32"/>
          <w:szCs w:val="32"/>
          <w:lang w:val="en-US" w:eastAsia="zh-CN"/>
        </w:rPr>
        <w:t>）</w:t>
      </w:r>
      <w:r>
        <w:rPr>
          <w:rFonts w:hint="eastAsia" w:ascii="仿宋" w:hAnsi="仿宋" w:eastAsia="仿宋" w:cs="仿宋_GB2312"/>
          <w:b w:val="0"/>
          <w:bCs w:val="0"/>
          <w:color w:val="auto"/>
          <w:sz w:val="32"/>
          <w:szCs w:val="32"/>
        </w:rPr>
        <w:t>。</w:t>
      </w:r>
    </w:p>
    <w:p>
      <w:pPr>
        <w:pStyle w:val="4"/>
        <w:widowControl/>
        <w:spacing w:before="0" w:beforeAutospacing="0" w:after="0" w:afterAutospacing="0" w:line="525" w:lineRule="atLeast"/>
        <w:ind w:firstLine="795"/>
        <w:textAlignment w:val="center"/>
        <w:rPr>
          <w:rFonts w:hint="eastAsia" w:ascii="微软雅黑" w:hAnsi="微软雅黑" w:eastAsia="微软雅黑" w:cs="微软雅黑"/>
          <w:b w:val="0"/>
          <w:bCs w:val="0"/>
          <w:color w:val="auto"/>
        </w:rPr>
      </w:pPr>
      <w:r>
        <w:rPr>
          <w:rFonts w:hint="eastAsia" w:ascii="宋体" w:hAnsi="宋体" w:cs="宋体"/>
          <w:b w:val="0"/>
          <w:bCs w:val="0"/>
          <w:color w:val="auto"/>
          <w:sz w:val="31"/>
          <w:szCs w:val="31"/>
        </w:rPr>
        <w:t>年初预算为</w:t>
      </w:r>
      <w:r>
        <w:rPr>
          <w:rFonts w:hint="eastAsia" w:ascii="宋体" w:hAnsi="宋体" w:cs="宋体"/>
          <w:b w:val="0"/>
          <w:bCs w:val="0"/>
          <w:color w:val="auto"/>
          <w:sz w:val="31"/>
          <w:szCs w:val="31"/>
          <w:lang w:val="en-US" w:eastAsia="zh-CN"/>
        </w:rPr>
        <w:t>28.27</w:t>
      </w:r>
      <w:r>
        <w:rPr>
          <w:rFonts w:hint="eastAsia" w:ascii="宋体" w:hAnsi="宋体" w:cs="宋体"/>
          <w:b w:val="0"/>
          <w:bCs w:val="0"/>
          <w:color w:val="auto"/>
          <w:sz w:val="31"/>
          <w:szCs w:val="31"/>
        </w:rPr>
        <w:t>万元，支出决算为</w:t>
      </w:r>
      <w:r>
        <w:rPr>
          <w:rFonts w:hint="eastAsia" w:ascii="宋体" w:hAnsi="宋体" w:cs="宋体"/>
          <w:b w:val="0"/>
          <w:bCs w:val="0"/>
          <w:color w:val="auto"/>
          <w:sz w:val="31"/>
          <w:szCs w:val="31"/>
          <w:lang w:val="en-US" w:eastAsia="zh-CN"/>
        </w:rPr>
        <w:t>28.27</w:t>
      </w:r>
      <w:r>
        <w:rPr>
          <w:rFonts w:hint="eastAsia" w:ascii="宋体" w:hAnsi="宋体" w:cs="宋体"/>
          <w:b w:val="0"/>
          <w:bCs w:val="0"/>
          <w:color w:val="auto"/>
          <w:sz w:val="31"/>
          <w:szCs w:val="31"/>
        </w:rPr>
        <w:t>万元，完成年初预算的</w:t>
      </w:r>
      <w:r>
        <w:rPr>
          <w:rFonts w:hint="eastAsia" w:ascii="宋体" w:hAnsi="宋体" w:cs="宋体"/>
          <w:b w:val="0"/>
          <w:bCs w:val="0"/>
          <w:color w:val="auto"/>
          <w:sz w:val="31"/>
          <w:szCs w:val="31"/>
          <w:lang w:val="en-US" w:eastAsia="zh-CN"/>
        </w:rPr>
        <w:t>100</w:t>
      </w:r>
      <w:r>
        <w:rPr>
          <w:rFonts w:hint="eastAsia" w:ascii="宋体" w:hAnsi="宋体" w:cs="宋体"/>
          <w:b w:val="0"/>
          <w:bCs w:val="0"/>
          <w:color w:val="auto"/>
          <w:sz w:val="31"/>
          <w:szCs w:val="31"/>
        </w:rPr>
        <w:t>%，决算数</w:t>
      </w:r>
      <w:r>
        <w:rPr>
          <w:rFonts w:hint="eastAsia" w:ascii="宋体" w:hAnsi="宋体" w:cs="宋体"/>
          <w:b w:val="0"/>
          <w:bCs w:val="0"/>
          <w:color w:val="auto"/>
          <w:sz w:val="31"/>
          <w:szCs w:val="31"/>
          <w:lang w:val="en-US" w:eastAsia="zh-CN"/>
        </w:rPr>
        <w:t>与</w:t>
      </w:r>
      <w:r>
        <w:rPr>
          <w:rFonts w:hint="eastAsia" w:ascii="宋体" w:hAnsi="宋体" w:cs="宋体"/>
          <w:b w:val="0"/>
          <w:bCs w:val="0"/>
          <w:color w:val="auto"/>
          <w:sz w:val="31"/>
          <w:szCs w:val="31"/>
        </w:rPr>
        <w:t>年初预算数</w:t>
      </w:r>
      <w:r>
        <w:rPr>
          <w:rFonts w:hint="eastAsia" w:ascii="宋体" w:hAnsi="宋体" w:cs="宋体"/>
          <w:b w:val="0"/>
          <w:bCs w:val="0"/>
          <w:color w:val="auto"/>
          <w:sz w:val="31"/>
          <w:szCs w:val="31"/>
          <w:lang w:val="en-US" w:eastAsia="zh-CN"/>
        </w:rPr>
        <w:t>基本持平</w:t>
      </w:r>
      <w:r>
        <w:rPr>
          <w:rFonts w:hint="eastAsia" w:ascii="宋体" w:hAnsi="宋体" w:cs="宋体"/>
          <w:b w:val="0"/>
          <w:bCs w:val="0"/>
          <w:color w:val="auto"/>
          <w:sz w:val="31"/>
          <w:szCs w:val="31"/>
        </w:rPr>
        <w:t>。</w:t>
      </w:r>
    </w:p>
    <w:p>
      <w:pPr>
        <w:widowControl/>
        <w:numPr>
          <w:ilvl w:val="0"/>
          <w:numId w:val="0"/>
        </w:numPr>
        <w:spacing w:line="600" w:lineRule="exact"/>
        <w:ind w:firstLine="640" w:firstLineChars="200"/>
        <w:rPr>
          <w:rFonts w:hint="eastAsia" w:ascii="微软雅黑" w:hAnsi="微软雅黑" w:eastAsia="微软雅黑" w:cs="微软雅黑"/>
          <w:b w:val="0"/>
          <w:bCs w:val="0"/>
          <w:color w:val="auto"/>
        </w:rPr>
      </w:pPr>
      <w:r>
        <w:rPr>
          <w:rFonts w:hint="eastAsia" w:ascii="仿宋" w:hAnsi="仿宋" w:eastAsia="仿宋" w:cs="仿宋_GB2312"/>
          <w:b w:val="0"/>
          <w:bCs w:val="0"/>
          <w:color w:val="auto"/>
          <w:sz w:val="32"/>
          <w:szCs w:val="32"/>
          <w:lang w:val="en-US" w:eastAsia="zh-CN"/>
        </w:rPr>
        <w:t>7、</w:t>
      </w:r>
      <w:r>
        <w:rPr>
          <w:rFonts w:hint="eastAsia" w:ascii="仿宋" w:hAnsi="仿宋" w:eastAsia="仿宋" w:cs="仿宋_GB2312"/>
          <w:b w:val="0"/>
          <w:bCs w:val="0"/>
          <w:color w:val="auto"/>
          <w:sz w:val="32"/>
          <w:szCs w:val="32"/>
        </w:rPr>
        <w:t>农林水支出（类）</w:t>
      </w:r>
      <w:r>
        <w:rPr>
          <w:rFonts w:hint="eastAsia" w:ascii="仿宋" w:hAnsi="仿宋" w:eastAsia="仿宋" w:cs="仿宋_GB2312"/>
          <w:b w:val="0"/>
          <w:bCs w:val="0"/>
          <w:color w:val="auto"/>
          <w:sz w:val="32"/>
          <w:szCs w:val="32"/>
          <w:lang w:val="en-US" w:eastAsia="zh-CN"/>
        </w:rPr>
        <w:t>扶贫</w:t>
      </w:r>
      <w:r>
        <w:rPr>
          <w:rFonts w:hint="eastAsia" w:ascii="仿宋" w:hAnsi="仿宋" w:eastAsia="仿宋" w:cs="仿宋_GB2312"/>
          <w:b w:val="0"/>
          <w:bCs w:val="0"/>
          <w:color w:val="auto"/>
          <w:sz w:val="32"/>
          <w:szCs w:val="32"/>
        </w:rPr>
        <w:t>（款）</w:t>
      </w:r>
      <w:r>
        <w:rPr>
          <w:rFonts w:hint="eastAsia" w:ascii="仿宋" w:hAnsi="仿宋" w:eastAsia="仿宋" w:cs="仿宋_GB2312"/>
          <w:b w:val="0"/>
          <w:bCs w:val="0"/>
          <w:color w:val="auto"/>
          <w:sz w:val="32"/>
          <w:szCs w:val="32"/>
          <w:lang w:val="en-US" w:eastAsia="zh-CN"/>
        </w:rPr>
        <w:t>社会发展（</w:t>
      </w:r>
      <w:r>
        <w:rPr>
          <w:rFonts w:hint="eastAsia" w:ascii="仿宋" w:hAnsi="仿宋" w:eastAsia="仿宋" w:cs="仿宋_GB2312"/>
          <w:b w:val="0"/>
          <w:bCs w:val="0"/>
          <w:color w:val="auto"/>
          <w:sz w:val="32"/>
          <w:szCs w:val="32"/>
        </w:rPr>
        <w:t>项</w:t>
      </w:r>
      <w:r>
        <w:rPr>
          <w:rFonts w:hint="eastAsia" w:ascii="仿宋" w:hAnsi="仿宋" w:eastAsia="仿宋" w:cs="仿宋_GB2312"/>
          <w:b w:val="0"/>
          <w:bCs w:val="0"/>
          <w:color w:val="auto"/>
          <w:sz w:val="32"/>
          <w:szCs w:val="32"/>
          <w:lang w:val="en-US" w:eastAsia="zh-CN"/>
        </w:rPr>
        <w:t>）</w:t>
      </w:r>
      <w:r>
        <w:rPr>
          <w:rFonts w:hint="eastAsia" w:ascii="仿宋" w:hAnsi="仿宋" w:eastAsia="仿宋" w:cs="仿宋_GB2312"/>
          <w:b w:val="0"/>
          <w:bCs w:val="0"/>
          <w:color w:val="auto"/>
          <w:sz w:val="32"/>
          <w:szCs w:val="32"/>
        </w:rPr>
        <w:t>。</w:t>
      </w:r>
    </w:p>
    <w:p>
      <w:pPr>
        <w:pStyle w:val="4"/>
        <w:widowControl/>
        <w:spacing w:before="0" w:beforeAutospacing="0" w:after="0" w:afterAutospacing="0" w:line="525" w:lineRule="atLeast"/>
        <w:ind w:firstLine="795"/>
        <w:textAlignment w:val="center"/>
        <w:rPr>
          <w:rFonts w:hint="eastAsia" w:ascii="微软雅黑" w:hAnsi="微软雅黑" w:eastAsia="微软雅黑" w:cs="微软雅黑"/>
          <w:b w:val="0"/>
          <w:bCs w:val="0"/>
          <w:color w:val="auto"/>
        </w:rPr>
      </w:pPr>
      <w:r>
        <w:rPr>
          <w:rFonts w:hint="eastAsia" w:ascii="宋体" w:hAnsi="宋体" w:cs="宋体"/>
          <w:b w:val="0"/>
          <w:bCs w:val="0"/>
          <w:color w:val="auto"/>
          <w:sz w:val="31"/>
          <w:szCs w:val="31"/>
        </w:rPr>
        <w:t>年初预算为</w:t>
      </w:r>
      <w:r>
        <w:rPr>
          <w:rFonts w:hint="eastAsia" w:ascii="宋体" w:hAnsi="宋体" w:cs="宋体"/>
          <w:b w:val="0"/>
          <w:bCs w:val="0"/>
          <w:color w:val="auto"/>
          <w:sz w:val="31"/>
          <w:szCs w:val="31"/>
          <w:lang w:val="en-US" w:eastAsia="zh-CN"/>
        </w:rPr>
        <w:t>0</w:t>
      </w:r>
      <w:r>
        <w:rPr>
          <w:rFonts w:hint="eastAsia" w:ascii="宋体" w:hAnsi="宋体" w:cs="宋体"/>
          <w:b w:val="0"/>
          <w:bCs w:val="0"/>
          <w:color w:val="auto"/>
          <w:sz w:val="31"/>
          <w:szCs w:val="31"/>
        </w:rPr>
        <w:t>万元，支出决算为</w:t>
      </w:r>
      <w:r>
        <w:rPr>
          <w:rFonts w:hint="eastAsia" w:ascii="宋体" w:hAnsi="宋体" w:cs="宋体"/>
          <w:b w:val="0"/>
          <w:bCs w:val="0"/>
          <w:color w:val="auto"/>
          <w:sz w:val="31"/>
          <w:szCs w:val="31"/>
          <w:lang w:val="en-US" w:eastAsia="zh-CN"/>
        </w:rPr>
        <w:t>66</w:t>
      </w:r>
      <w:r>
        <w:rPr>
          <w:rFonts w:hint="eastAsia" w:ascii="宋体" w:hAnsi="宋体" w:cs="宋体"/>
          <w:b w:val="0"/>
          <w:bCs w:val="0"/>
          <w:color w:val="auto"/>
          <w:sz w:val="31"/>
          <w:szCs w:val="31"/>
        </w:rPr>
        <w:t>万元，决算数大于年初预算数的主要原因是财政</w:t>
      </w:r>
      <w:r>
        <w:rPr>
          <w:rFonts w:hint="eastAsia" w:ascii="宋体" w:hAnsi="宋体" w:cs="宋体"/>
          <w:b w:val="0"/>
          <w:bCs w:val="0"/>
          <w:color w:val="auto"/>
          <w:sz w:val="31"/>
          <w:szCs w:val="31"/>
          <w:lang w:val="en-US" w:eastAsia="zh-CN"/>
        </w:rPr>
        <w:t>新增</w:t>
      </w:r>
      <w:r>
        <w:rPr>
          <w:rFonts w:hint="eastAsia" w:ascii="宋体" w:hAnsi="宋体" w:cs="宋体"/>
          <w:b w:val="0"/>
          <w:bCs w:val="0"/>
          <w:color w:val="auto"/>
          <w:sz w:val="31"/>
          <w:szCs w:val="31"/>
        </w:rPr>
        <w:t>拨款</w:t>
      </w:r>
      <w:r>
        <w:rPr>
          <w:rFonts w:hint="eastAsia" w:ascii="宋体" w:hAnsi="宋体" w:cs="宋体"/>
          <w:b w:val="0"/>
          <w:bCs w:val="0"/>
          <w:color w:val="auto"/>
          <w:sz w:val="31"/>
          <w:szCs w:val="31"/>
          <w:lang w:val="en-US" w:eastAsia="zh-CN"/>
        </w:rPr>
        <w:t>用于扶贫攻坚补短板</w:t>
      </w:r>
      <w:r>
        <w:rPr>
          <w:rFonts w:hint="eastAsia" w:ascii="宋体" w:hAnsi="宋体" w:cs="宋体"/>
          <w:b w:val="0"/>
          <w:bCs w:val="0"/>
          <w:color w:val="auto"/>
          <w:sz w:val="31"/>
          <w:szCs w:val="31"/>
        </w:rPr>
        <w:t>。</w:t>
      </w:r>
    </w:p>
    <w:p>
      <w:pPr>
        <w:widowControl/>
        <w:numPr>
          <w:ilvl w:val="0"/>
          <w:numId w:val="0"/>
        </w:numPr>
        <w:spacing w:line="600" w:lineRule="exact"/>
        <w:ind w:firstLine="640" w:firstLineChars="200"/>
        <w:rPr>
          <w:rFonts w:ascii="仿宋_GB2312" w:hAnsi="仿宋_GB2312" w:eastAsia="仿宋_GB2312" w:cs="仿宋_GB2312"/>
          <w:b w:val="0"/>
          <w:bCs w:val="0"/>
          <w:color w:val="auto"/>
          <w:kern w:val="0"/>
          <w:sz w:val="32"/>
          <w:szCs w:val="32"/>
        </w:rPr>
      </w:pPr>
      <w:r>
        <w:rPr>
          <w:rFonts w:hint="eastAsia" w:ascii="仿宋" w:hAnsi="仿宋" w:eastAsia="仿宋" w:cs="仿宋_GB2312"/>
          <w:b w:val="0"/>
          <w:bCs w:val="0"/>
          <w:color w:val="auto"/>
          <w:sz w:val="32"/>
          <w:szCs w:val="32"/>
          <w:lang w:val="en-US" w:eastAsia="zh-CN"/>
        </w:rPr>
        <w:t>8、</w:t>
      </w:r>
      <w:r>
        <w:rPr>
          <w:rFonts w:hint="eastAsia" w:ascii="仿宋" w:hAnsi="仿宋" w:eastAsia="仿宋" w:cs="仿宋_GB2312"/>
          <w:b w:val="0"/>
          <w:bCs w:val="0"/>
          <w:color w:val="auto"/>
          <w:sz w:val="32"/>
          <w:szCs w:val="32"/>
        </w:rPr>
        <w:t>住房保障支出（类）</w:t>
      </w:r>
      <w:r>
        <w:rPr>
          <w:rFonts w:hint="eastAsia" w:ascii="仿宋" w:hAnsi="仿宋" w:eastAsia="仿宋" w:cs="仿宋_GB2312"/>
          <w:b w:val="0"/>
          <w:bCs w:val="0"/>
          <w:color w:val="auto"/>
          <w:sz w:val="32"/>
          <w:szCs w:val="32"/>
          <w:lang w:val="en-US" w:eastAsia="zh-CN"/>
        </w:rPr>
        <w:t>住房改革支出</w:t>
      </w:r>
      <w:r>
        <w:rPr>
          <w:rFonts w:hint="eastAsia" w:ascii="仿宋" w:hAnsi="仿宋" w:eastAsia="仿宋" w:cs="仿宋_GB2312"/>
          <w:b w:val="0"/>
          <w:bCs w:val="0"/>
          <w:color w:val="auto"/>
          <w:sz w:val="32"/>
          <w:szCs w:val="32"/>
        </w:rPr>
        <w:t>（款）</w:t>
      </w:r>
      <w:r>
        <w:rPr>
          <w:rFonts w:hint="eastAsia" w:ascii="仿宋" w:hAnsi="仿宋" w:eastAsia="仿宋" w:cs="仿宋_GB2312"/>
          <w:b w:val="0"/>
          <w:bCs w:val="0"/>
          <w:color w:val="auto"/>
          <w:sz w:val="32"/>
          <w:szCs w:val="32"/>
          <w:lang w:val="en-US" w:eastAsia="zh-CN"/>
        </w:rPr>
        <w:t xml:space="preserve"> 住房公积金（</w:t>
      </w:r>
      <w:r>
        <w:rPr>
          <w:rFonts w:hint="eastAsia" w:ascii="仿宋" w:hAnsi="仿宋" w:eastAsia="仿宋" w:cs="仿宋_GB2312"/>
          <w:b w:val="0"/>
          <w:bCs w:val="0"/>
          <w:color w:val="auto"/>
          <w:sz w:val="32"/>
          <w:szCs w:val="32"/>
        </w:rPr>
        <w:t>项</w:t>
      </w:r>
      <w:r>
        <w:rPr>
          <w:rFonts w:hint="eastAsia" w:ascii="仿宋" w:hAnsi="仿宋" w:eastAsia="仿宋" w:cs="仿宋_GB2312"/>
          <w:b w:val="0"/>
          <w:bCs w:val="0"/>
          <w:color w:val="auto"/>
          <w:sz w:val="32"/>
          <w:szCs w:val="32"/>
          <w:lang w:val="en-US" w:eastAsia="zh-CN"/>
        </w:rPr>
        <w:t>）</w:t>
      </w:r>
      <w:r>
        <w:rPr>
          <w:rFonts w:hint="eastAsia" w:ascii="仿宋" w:hAnsi="仿宋" w:eastAsia="仿宋" w:cs="仿宋_GB2312"/>
          <w:b w:val="0"/>
          <w:bCs w:val="0"/>
          <w:color w:val="auto"/>
          <w:sz w:val="32"/>
          <w:szCs w:val="32"/>
        </w:rPr>
        <w:t>。</w:t>
      </w:r>
    </w:p>
    <w:p>
      <w:pPr>
        <w:pStyle w:val="4"/>
        <w:widowControl/>
        <w:spacing w:before="0" w:beforeAutospacing="0" w:after="0" w:afterAutospacing="0" w:line="525" w:lineRule="atLeast"/>
        <w:ind w:firstLine="795"/>
        <w:textAlignment w:val="center"/>
        <w:rPr>
          <w:rFonts w:hint="eastAsia" w:ascii="微软雅黑" w:hAnsi="微软雅黑" w:eastAsia="微软雅黑" w:cs="微软雅黑"/>
          <w:b w:val="0"/>
          <w:bCs w:val="0"/>
          <w:color w:val="auto"/>
        </w:rPr>
      </w:pPr>
      <w:r>
        <w:rPr>
          <w:rFonts w:hint="eastAsia" w:ascii="宋体" w:hAnsi="宋体" w:cs="宋体"/>
          <w:b w:val="0"/>
          <w:bCs w:val="0"/>
          <w:color w:val="auto"/>
          <w:sz w:val="31"/>
          <w:szCs w:val="31"/>
        </w:rPr>
        <w:t>年初预算为</w:t>
      </w:r>
      <w:r>
        <w:rPr>
          <w:rFonts w:hint="eastAsia" w:ascii="宋体" w:hAnsi="宋体" w:cs="宋体"/>
          <w:b w:val="0"/>
          <w:bCs w:val="0"/>
          <w:color w:val="auto"/>
          <w:sz w:val="31"/>
          <w:szCs w:val="31"/>
          <w:lang w:val="en-US" w:eastAsia="zh-CN"/>
        </w:rPr>
        <w:t>49.19</w:t>
      </w:r>
      <w:r>
        <w:rPr>
          <w:rFonts w:hint="eastAsia" w:ascii="宋体" w:hAnsi="宋体" w:cs="宋体"/>
          <w:b w:val="0"/>
          <w:bCs w:val="0"/>
          <w:color w:val="auto"/>
          <w:sz w:val="31"/>
          <w:szCs w:val="31"/>
        </w:rPr>
        <w:t>万元，支出决算为</w:t>
      </w:r>
      <w:r>
        <w:rPr>
          <w:rFonts w:hint="eastAsia" w:ascii="宋体" w:hAnsi="宋体" w:cs="宋体"/>
          <w:b w:val="0"/>
          <w:bCs w:val="0"/>
          <w:color w:val="auto"/>
          <w:sz w:val="31"/>
          <w:szCs w:val="31"/>
          <w:lang w:val="en-US" w:eastAsia="zh-CN"/>
        </w:rPr>
        <w:t>48.82</w:t>
      </w:r>
      <w:r>
        <w:rPr>
          <w:rFonts w:hint="eastAsia" w:ascii="宋体" w:hAnsi="宋体" w:cs="宋体"/>
          <w:b w:val="0"/>
          <w:bCs w:val="0"/>
          <w:color w:val="auto"/>
          <w:sz w:val="31"/>
          <w:szCs w:val="31"/>
        </w:rPr>
        <w:t>万元，完成年初预算的</w:t>
      </w:r>
      <w:r>
        <w:rPr>
          <w:rFonts w:hint="eastAsia" w:ascii="宋体" w:hAnsi="宋体" w:cs="宋体"/>
          <w:b w:val="0"/>
          <w:bCs w:val="0"/>
          <w:color w:val="auto"/>
          <w:sz w:val="31"/>
          <w:szCs w:val="31"/>
          <w:lang w:val="en-US" w:eastAsia="zh-CN"/>
        </w:rPr>
        <w:t>99.25</w:t>
      </w:r>
      <w:r>
        <w:rPr>
          <w:rFonts w:hint="eastAsia" w:ascii="宋体" w:hAnsi="宋体" w:cs="宋体"/>
          <w:b w:val="0"/>
          <w:bCs w:val="0"/>
          <w:color w:val="auto"/>
          <w:sz w:val="31"/>
          <w:szCs w:val="31"/>
        </w:rPr>
        <w:t>%，决算数大于年初预算数的主要原因是</w:t>
      </w:r>
      <w:r>
        <w:rPr>
          <w:rFonts w:hint="eastAsia" w:ascii="宋体" w:hAnsi="宋体" w:cs="宋体"/>
          <w:b w:val="0"/>
          <w:bCs w:val="0"/>
          <w:color w:val="auto"/>
          <w:sz w:val="31"/>
          <w:szCs w:val="31"/>
          <w:lang w:val="en-US" w:eastAsia="zh-CN"/>
        </w:rPr>
        <w:t>人员变动调整</w:t>
      </w:r>
      <w:r>
        <w:rPr>
          <w:rFonts w:hint="eastAsia" w:ascii="宋体" w:hAnsi="宋体" w:cs="宋体"/>
          <w:b w:val="0"/>
          <w:bCs w:val="0"/>
          <w:color w:val="auto"/>
          <w:sz w:val="31"/>
          <w:szCs w:val="31"/>
        </w:rPr>
        <w:t>。</w:t>
      </w:r>
    </w:p>
    <w:p>
      <w:pPr>
        <w:pStyle w:val="8"/>
        <w:rPr>
          <w:rFonts w:hAnsi="黑体"/>
          <w:b/>
          <w:sz w:val="32"/>
          <w:szCs w:val="32"/>
        </w:rPr>
      </w:pPr>
      <w:r>
        <w:rPr>
          <w:rFonts w:hint="eastAsia" w:hAnsi="黑体"/>
          <w:b/>
          <w:sz w:val="32"/>
          <w:szCs w:val="32"/>
        </w:rPr>
        <w:t>六、一般公共预算财政拨款基本支出决算情况说明</w:t>
      </w:r>
    </w:p>
    <w:p>
      <w:pPr>
        <w:pStyle w:val="4"/>
        <w:widowControl/>
        <w:spacing w:before="0" w:beforeAutospacing="0" w:after="0" w:afterAutospacing="0" w:line="525" w:lineRule="atLeast"/>
        <w:ind w:firstLine="645"/>
        <w:textAlignment w:val="center"/>
        <w:rPr>
          <w:rFonts w:hint="eastAsia" w:ascii="微软雅黑" w:hAnsi="微软雅黑" w:eastAsia="微软雅黑" w:cs="微软雅黑"/>
          <w:color w:val="auto"/>
        </w:rPr>
      </w:pPr>
      <w:r>
        <w:rPr>
          <w:rFonts w:hint="eastAsia" w:ascii="宋体" w:hAnsi="宋体" w:cs="宋体"/>
          <w:color w:val="auto"/>
          <w:sz w:val="31"/>
          <w:szCs w:val="31"/>
          <w:lang w:val="en-US" w:eastAsia="zh-CN"/>
        </w:rPr>
        <w:t>2020</w:t>
      </w:r>
      <w:r>
        <w:rPr>
          <w:rFonts w:hint="eastAsia" w:ascii="宋体" w:hAnsi="宋体" w:cs="宋体"/>
          <w:color w:val="auto"/>
          <w:sz w:val="31"/>
          <w:szCs w:val="31"/>
        </w:rPr>
        <w:t>年度财政拨款基本支出</w:t>
      </w:r>
      <w:r>
        <w:rPr>
          <w:rFonts w:hint="eastAsia" w:ascii="宋体" w:hAnsi="宋体" w:cs="宋体"/>
          <w:color w:val="auto"/>
          <w:sz w:val="31"/>
          <w:szCs w:val="31"/>
          <w:lang w:val="en-US" w:eastAsia="zh-CN"/>
        </w:rPr>
        <w:t>762.03</w:t>
      </w:r>
      <w:r>
        <w:rPr>
          <w:rFonts w:hint="eastAsia" w:ascii="宋体" w:hAnsi="宋体" w:cs="宋体"/>
          <w:color w:val="auto"/>
          <w:sz w:val="31"/>
          <w:szCs w:val="31"/>
        </w:rPr>
        <w:t>万元，其中：人员经费</w:t>
      </w:r>
      <w:r>
        <w:rPr>
          <w:rFonts w:hint="eastAsia" w:ascii="宋体" w:hAnsi="宋体" w:cs="宋体"/>
          <w:color w:val="auto"/>
          <w:sz w:val="31"/>
          <w:szCs w:val="31"/>
          <w:lang w:val="en-US" w:eastAsia="zh-CN"/>
        </w:rPr>
        <w:t>635.77</w:t>
      </w:r>
      <w:r>
        <w:rPr>
          <w:rFonts w:hint="eastAsia" w:ascii="宋体" w:hAnsi="宋体" w:cs="宋体"/>
          <w:color w:val="auto"/>
          <w:sz w:val="31"/>
          <w:szCs w:val="31"/>
        </w:rPr>
        <w:t>万元，占基本支出的</w:t>
      </w:r>
      <w:r>
        <w:rPr>
          <w:rFonts w:hint="eastAsia" w:ascii="宋体" w:hAnsi="宋体" w:cs="宋体"/>
          <w:color w:val="auto"/>
          <w:sz w:val="31"/>
          <w:szCs w:val="31"/>
          <w:lang w:val="en-US" w:eastAsia="zh-CN"/>
        </w:rPr>
        <w:t>83.43</w:t>
      </w:r>
      <w:r>
        <w:rPr>
          <w:rFonts w:hint="eastAsia" w:ascii="宋体" w:hAnsi="宋体" w:cs="宋体"/>
          <w:color w:val="auto"/>
          <w:sz w:val="31"/>
          <w:szCs w:val="31"/>
        </w:rPr>
        <w:t>%,主要包括基本工资</w:t>
      </w:r>
      <w:r>
        <w:rPr>
          <w:rFonts w:hint="eastAsia" w:ascii="宋体" w:hAnsi="宋体" w:cs="宋体"/>
          <w:color w:val="auto"/>
          <w:sz w:val="31"/>
          <w:szCs w:val="31"/>
          <w:lang w:val="en-US" w:eastAsia="zh-CN"/>
        </w:rPr>
        <w:t>224.09</w:t>
      </w:r>
      <w:r>
        <w:rPr>
          <w:rFonts w:hint="eastAsia" w:ascii="宋体" w:hAnsi="宋体" w:cs="宋体"/>
          <w:color w:val="auto"/>
          <w:sz w:val="31"/>
          <w:szCs w:val="31"/>
        </w:rPr>
        <w:t>万元、津贴补贴</w:t>
      </w:r>
      <w:r>
        <w:rPr>
          <w:rFonts w:hint="eastAsia" w:ascii="宋体" w:hAnsi="宋体" w:cs="宋体"/>
          <w:color w:val="auto"/>
          <w:sz w:val="31"/>
          <w:szCs w:val="31"/>
          <w:lang w:val="en-US" w:eastAsia="zh-CN"/>
        </w:rPr>
        <w:t>170.97</w:t>
      </w:r>
      <w:r>
        <w:rPr>
          <w:rFonts w:hint="eastAsia" w:ascii="宋体" w:hAnsi="宋体" w:cs="宋体"/>
          <w:color w:val="auto"/>
          <w:sz w:val="31"/>
          <w:szCs w:val="31"/>
        </w:rPr>
        <w:t>万元、奖金</w:t>
      </w:r>
      <w:r>
        <w:rPr>
          <w:rFonts w:hint="eastAsia" w:ascii="宋体" w:hAnsi="宋体" w:cs="宋体"/>
          <w:color w:val="auto"/>
          <w:sz w:val="31"/>
          <w:szCs w:val="31"/>
          <w:lang w:val="en-US" w:eastAsia="zh-CN"/>
        </w:rPr>
        <w:t>89.33</w:t>
      </w:r>
      <w:r>
        <w:rPr>
          <w:rFonts w:hint="eastAsia" w:ascii="宋体" w:hAnsi="宋体" w:cs="宋体"/>
          <w:color w:val="auto"/>
          <w:sz w:val="31"/>
          <w:szCs w:val="31"/>
        </w:rPr>
        <w:t>万元、</w:t>
      </w:r>
      <w:r>
        <w:rPr>
          <w:rFonts w:hint="eastAsia" w:ascii="宋体" w:hAnsi="宋体" w:cs="宋体"/>
          <w:color w:val="auto"/>
          <w:sz w:val="31"/>
          <w:szCs w:val="31"/>
          <w:lang w:val="en-US" w:eastAsia="zh-CN"/>
        </w:rPr>
        <w:t>绩效工资3.48万元、</w:t>
      </w:r>
      <w:r>
        <w:rPr>
          <w:rFonts w:hint="eastAsia" w:ascii="宋体" w:hAnsi="宋体" w:cs="宋体"/>
          <w:color w:val="auto"/>
          <w:sz w:val="31"/>
          <w:szCs w:val="31"/>
        </w:rPr>
        <w:t>机关事业单位养老保险费</w:t>
      </w:r>
      <w:r>
        <w:rPr>
          <w:rFonts w:hint="eastAsia" w:ascii="宋体" w:hAnsi="宋体" w:cs="宋体"/>
          <w:color w:val="auto"/>
          <w:sz w:val="31"/>
          <w:szCs w:val="31"/>
          <w:lang w:val="en-US" w:eastAsia="zh-CN"/>
        </w:rPr>
        <w:t>62.64</w:t>
      </w:r>
      <w:r>
        <w:rPr>
          <w:rFonts w:hint="eastAsia" w:ascii="宋体" w:hAnsi="宋体" w:cs="宋体"/>
          <w:color w:val="auto"/>
          <w:sz w:val="31"/>
          <w:szCs w:val="31"/>
        </w:rPr>
        <w:t>万元</w:t>
      </w:r>
      <w:r>
        <w:rPr>
          <w:rFonts w:hint="eastAsia" w:ascii="宋体" w:hAnsi="宋体" w:cs="宋体"/>
          <w:color w:val="auto"/>
          <w:sz w:val="31"/>
          <w:szCs w:val="31"/>
          <w:lang w:eastAsia="zh-CN"/>
        </w:rPr>
        <w:t>、</w:t>
      </w:r>
      <w:r>
        <w:rPr>
          <w:rFonts w:hint="eastAsia" w:ascii="宋体" w:hAnsi="宋体" w:cs="宋体"/>
          <w:color w:val="auto"/>
          <w:sz w:val="31"/>
          <w:szCs w:val="31"/>
          <w:lang w:val="en-US" w:eastAsia="zh-CN"/>
        </w:rPr>
        <w:t>职业年金缴费6.03万元、</w:t>
      </w:r>
      <w:r>
        <w:rPr>
          <w:rFonts w:hint="eastAsia" w:ascii="宋体" w:hAnsi="宋体" w:cs="宋体"/>
          <w:color w:val="auto"/>
          <w:sz w:val="31"/>
          <w:szCs w:val="31"/>
        </w:rPr>
        <w:t>职工基本医疗保险缴费</w:t>
      </w:r>
      <w:r>
        <w:rPr>
          <w:rFonts w:hint="eastAsia" w:ascii="宋体" w:hAnsi="宋体" w:cs="宋体"/>
          <w:color w:val="auto"/>
          <w:sz w:val="31"/>
          <w:szCs w:val="31"/>
          <w:lang w:val="en-US" w:eastAsia="zh-CN"/>
        </w:rPr>
        <w:t>28.27</w:t>
      </w:r>
      <w:r>
        <w:rPr>
          <w:rFonts w:hint="eastAsia" w:ascii="宋体" w:hAnsi="宋体" w:cs="宋体"/>
          <w:color w:val="auto"/>
          <w:sz w:val="31"/>
          <w:szCs w:val="31"/>
        </w:rPr>
        <w:t>万元、其他社会保险缴费</w:t>
      </w:r>
      <w:r>
        <w:rPr>
          <w:rFonts w:hint="eastAsia" w:ascii="宋体" w:hAnsi="宋体" w:cs="宋体"/>
          <w:color w:val="auto"/>
          <w:sz w:val="31"/>
          <w:szCs w:val="31"/>
          <w:lang w:val="en-US" w:eastAsia="zh-CN"/>
        </w:rPr>
        <w:t>2.13</w:t>
      </w:r>
      <w:r>
        <w:rPr>
          <w:rFonts w:hint="eastAsia" w:ascii="宋体" w:hAnsi="宋体" w:cs="宋体"/>
          <w:color w:val="auto"/>
          <w:sz w:val="31"/>
          <w:szCs w:val="31"/>
        </w:rPr>
        <w:t>万元、住房公积金</w:t>
      </w:r>
      <w:r>
        <w:rPr>
          <w:rFonts w:hint="eastAsia" w:ascii="宋体" w:hAnsi="宋体" w:cs="宋体"/>
          <w:color w:val="auto"/>
          <w:sz w:val="31"/>
          <w:szCs w:val="31"/>
          <w:lang w:val="en-US" w:eastAsia="zh-CN"/>
        </w:rPr>
        <w:t>48.82</w:t>
      </w:r>
      <w:r>
        <w:rPr>
          <w:rFonts w:hint="eastAsia" w:ascii="宋体" w:hAnsi="宋体" w:cs="宋体"/>
          <w:color w:val="auto"/>
          <w:sz w:val="31"/>
          <w:szCs w:val="31"/>
        </w:rPr>
        <w:t>万元；公用经费</w:t>
      </w:r>
      <w:r>
        <w:rPr>
          <w:rFonts w:hint="eastAsia" w:ascii="宋体" w:hAnsi="宋体" w:cs="宋体"/>
          <w:color w:val="auto"/>
          <w:sz w:val="31"/>
          <w:szCs w:val="31"/>
          <w:lang w:val="en-US" w:eastAsia="zh-CN"/>
        </w:rPr>
        <w:t>126.26</w:t>
      </w:r>
      <w:r>
        <w:rPr>
          <w:rFonts w:hint="eastAsia" w:ascii="宋体" w:hAnsi="宋体" w:cs="宋体"/>
          <w:color w:val="auto"/>
          <w:sz w:val="31"/>
          <w:szCs w:val="31"/>
        </w:rPr>
        <w:t>万元，占基本支出的</w:t>
      </w:r>
      <w:r>
        <w:rPr>
          <w:rFonts w:hint="eastAsia" w:ascii="宋体" w:hAnsi="宋体" w:cs="宋体"/>
          <w:color w:val="auto"/>
          <w:sz w:val="31"/>
          <w:szCs w:val="31"/>
          <w:lang w:val="en-US" w:eastAsia="zh-CN"/>
        </w:rPr>
        <w:t>16.57</w:t>
      </w:r>
      <w:r>
        <w:rPr>
          <w:rFonts w:hint="eastAsia" w:ascii="宋体" w:hAnsi="宋体" w:cs="宋体"/>
          <w:color w:val="auto"/>
          <w:sz w:val="31"/>
          <w:szCs w:val="31"/>
        </w:rPr>
        <w:t>%，主要包括办公费、印刷费、差旅费、手续费、</w:t>
      </w:r>
      <w:r>
        <w:rPr>
          <w:rFonts w:hint="eastAsia" w:ascii="宋体" w:hAnsi="宋体" w:cs="宋体"/>
          <w:color w:val="auto"/>
          <w:sz w:val="31"/>
          <w:szCs w:val="31"/>
          <w:lang w:val="en-US" w:eastAsia="zh-CN"/>
        </w:rPr>
        <w:t>办公设备购置、</w:t>
      </w:r>
      <w:r>
        <w:rPr>
          <w:rFonts w:hint="eastAsia" w:ascii="宋体" w:hAnsi="宋体" w:cs="宋体"/>
          <w:color w:val="auto"/>
          <w:sz w:val="31"/>
          <w:szCs w:val="31"/>
        </w:rPr>
        <w:t>培训费、福利费、工会经费、其他交通费用。</w:t>
      </w:r>
    </w:p>
    <w:p>
      <w:pPr>
        <w:pStyle w:val="8"/>
        <w:ind w:firstLine="640" w:firstLineChars="200"/>
        <w:rPr>
          <w:rFonts w:asciiTheme="minorEastAsia" w:hAnsiTheme="minorEastAsia" w:eastAsiaTheme="minorEastAsia"/>
          <w:sz w:val="32"/>
          <w:szCs w:val="32"/>
        </w:rPr>
      </w:pPr>
    </w:p>
    <w:p>
      <w:pPr>
        <w:pStyle w:val="8"/>
        <w:rPr>
          <w:rFonts w:hAnsi="黑体"/>
          <w:b/>
          <w:sz w:val="32"/>
          <w:szCs w:val="32"/>
        </w:rPr>
      </w:pPr>
      <w:r>
        <w:rPr>
          <w:rFonts w:hint="eastAsia" w:hAnsi="黑体"/>
          <w:b/>
          <w:sz w:val="32"/>
          <w:szCs w:val="32"/>
        </w:rPr>
        <w:t>七、一般公共预算财政拨款三公经费支出决算情况说明</w:t>
      </w:r>
    </w:p>
    <w:p>
      <w:pPr>
        <w:pStyle w:val="8"/>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4"/>
        <w:widowControl/>
        <w:spacing w:before="0" w:beforeAutospacing="0" w:after="0" w:afterAutospacing="0" w:line="525" w:lineRule="atLeast"/>
        <w:ind w:firstLine="795"/>
        <w:textAlignment w:val="center"/>
        <w:rPr>
          <w:rFonts w:hint="eastAsia" w:ascii="微软雅黑" w:hAnsi="微软雅黑" w:eastAsia="微软雅黑" w:cs="微软雅黑"/>
          <w:color w:val="auto"/>
        </w:rPr>
      </w:pPr>
      <w:r>
        <w:rPr>
          <w:rFonts w:hint="eastAsia" w:ascii="宋体" w:hAnsi="宋体" w:cs="宋体"/>
          <w:color w:val="auto"/>
          <w:sz w:val="31"/>
          <w:szCs w:val="31"/>
        </w:rPr>
        <w:t>“三公”经费财政拨款支出预算为4万元，支出决算为</w:t>
      </w:r>
      <w:r>
        <w:rPr>
          <w:rFonts w:hint="eastAsia" w:ascii="宋体" w:hAnsi="宋体" w:cs="宋体"/>
          <w:color w:val="auto"/>
          <w:sz w:val="31"/>
          <w:szCs w:val="31"/>
          <w:lang w:val="en-US" w:eastAsia="zh-CN"/>
        </w:rPr>
        <w:t>1.74</w:t>
      </w:r>
      <w:r>
        <w:rPr>
          <w:rFonts w:hint="eastAsia" w:ascii="宋体" w:hAnsi="宋体" w:cs="宋体"/>
          <w:color w:val="auto"/>
          <w:sz w:val="31"/>
          <w:szCs w:val="31"/>
        </w:rPr>
        <w:t>万元，完成预算的</w:t>
      </w:r>
      <w:r>
        <w:rPr>
          <w:rFonts w:hint="eastAsia" w:ascii="宋体" w:hAnsi="宋体" w:cs="宋体"/>
          <w:color w:val="auto"/>
          <w:sz w:val="31"/>
          <w:szCs w:val="31"/>
          <w:lang w:val="en-US" w:eastAsia="zh-CN"/>
        </w:rPr>
        <w:t>43.5</w:t>
      </w:r>
      <w:r>
        <w:rPr>
          <w:rFonts w:hint="eastAsia" w:ascii="宋体" w:hAnsi="宋体" w:cs="宋体"/>
          <w:color w:val="auto"/>
          <w:sz w:val="31"/>
          <w:szCs w:val="31"/>
        </w:rPr>
        <w:t>%，其中：</w:t>
      </w:r>
    </w:p>
    <w:p>
      <w:pPr>
        <w:pStyle w:val="4"/>
        <w:widowControl/>
        <w:spacing w:before="0" w:beforeAutospacing="0" w:after="0" w:afterAutospacing="0" w:line="525" w:lineRule="atLeast"/>
        <w:ind w:firstLine="795"/>
        <w:textAlignment w:val="center"/>
        <w:rPr>
          <w:rFonts w:hint="eastAsia" w:ascii="微软雅黑" w:hAnsi="微软雅黑" w:cs="微软雅黑"/>
          <w:color w:val="auto"/>
        </w:rPr>
      </w:pPr>
      <w:r>
        <w:rPr>
          <w:rFonts w:hint="eastAsia" w:ascii="宋体" w:hAnsi="宋体" w:cs="宋体"/>
          <w:color w:val="auto"/>
          <w:sz w:val="31"/>
          <w:szCs w:val="31"/>
        </w:rPr>
        <w:t>因公出国（境）费支出预算为0万元，支出决算为0万元。同比无增减。</w:t>
      </w:r>
    </w:p>
    <w:p>
      <w:pPr>
        <w:pStyle w:val="4"/>
        <w:widowControl/>
        <w:spacing w:before="0" w:beforeAutospacing="0" w:after="0" w:afterAutospacing="0" w:line="525" w:lineRule="atLeast"/>
        <w:ind w:firstLine="795"/>
        <w:textAlignment w:val="center"/>
        <w:rPr>
          <w:rFonts w:hint="eastAsia" w:ascii="微软雅黑" w:hAnsi="微软雅黑" w:eastAsia="微软雅黑" w:cs="微软雅黑"/>
          <w:color w:val="auto"/>
        </w:rPr>
      </w:pPr>
      <w:r>
        <w:rPr>
          <w:rFonts w:hint="eastAsia" w:ascii="宋体" w:hAnsi="宋体" w:cs="宋体"/>
          <w:color w:val="auto"/>
          <w:sz w:val="31"/>
          <w:szCs w:val="31"/>
        </w:rPr>
        <w:t>公务接待费支出预算为4万元，支出决算为</w:t>
      </w:r>
      <w:r>
        <w:rPr>
          <w:rFonts w:hint="eastAsia" w:ascii="宋体" w:hAnsi="宋体" w:cs="宋体"/>
          <w:color w:val="auto"/>
          <w:sz w:val="31"/>
          <w:szCs w:val="31"/>
          <w:lang w:val="en-US" w:eastAsia="zh-CN"/>
        </w:rPr>
        <w:t>1.74</w:t>
      </w:r>
      <w:r>
        <w:rPr>
          <w:rFonts w:hint="eastAsia" w:ascii="宋体" w:hAnsi="宋体" w:cs="宋体"/>
          <w:color w:val="auto"/>
          <w:sz w:val="31"/>
          <w:szCs w:val="31"/>
        </w:rPr>
        <w:t>万元，完成预算的</w:t>
      </w:r>
      <w:r>
        <w:rPr>
          <w:rFonts w:hint="eastAsia" w:ascii="宋体" w:hAnsi="宋体" w:cs="宋体"/>
          <w:color w:val="auto"/>
          <w:sz w:val="31"/>
          <w:szCs w:val="31"/>
          <w:lang w:val="en-US" w:eastAsia="zh-CN"/>
        </w:rPr>
        <w:t>43.5</w:t>
      </w:r>
      <w:r>
        <w:rPr>
          <w:rFonts w:hint="eastAsia" w:ascii="宋体" w:hAnsi="宋体" w:cs="宋体"/>
          <w:color w:val="auto"/>
          <w:sz w:val="31"/>
          <w:szCs w:val="31"/>
        </w:rPr>
        <w:t>%，与上年相比减少</w:t>
      </w:r>
      <w:r>
        <w:rPr>
          <w:rFonts w:hint="eastAsia" w:ascii="宋体" w:hAnsi="宋体" w:cs="宋体"/>
          <w:color w:val="auto"/>
          <w:sz w:val="31"/>
          <w:szCs w:val="31"/>
          <w:lang w:val="en-US" w:eastAsia="zh-CN"/>
        </w:rPr>
        <w:t>2.26</w:t>
      </w:r>
      <w:r>
        <w:rPr>
          <w:rFonts w:hint="eastAsia" w:ascii="宋体" w:hAnsi="宋体" w:cs="宋体"/>
          <w:color w:val="auto"/>
          <w:sz w:val="31"/>
          <w:szCs w:val="31"/>
        </w:rPr>
        <w:t>万元，减少</w:t>
      </w:r>
      <w:r>
        <w:rPr>
          <w:rFonts w:hint="eastAsia" w:ascii="宋体" w:hAnsi="宋体" w:cs="宋体"/>
          <w:color w:val="auto"/>
          <w:sz w:val="31"/>
          <w:szCs w:val="31"/>
          <w:lang w:val="en-US" w:eastAsia="zh-CN"/>
        </w:rPr>
        <w:t>56.5</w:t>
      </w:r>
      <w:r>
        <w:rPr>
          <w:rFonts w:hint="eastAsia" w:ascii="宋体" w:hAnsi="宋体" w:cs="宋体"/>
          <w:color w:val="auto"/>
          <w:sz w:val="31"/>
          <w:szCs w:val="31"/>
        </w:rPr>
        <w:t>%。</w:t>
      </w:r>
    </w:p>
    <w:p>
      <w:pPr>
        <w:pStyle w:val="4"/>
        <w:widowControl/>
        <w:spacing w:before="0" w:beforeAutospacing="0" w:after="0" w:afterAutospacing="0" w:line="525" w:lineRule="atLeast"/>
        <w:ind w:firstLine="645"/>
        <w:textAlignment w:val="center"/>
        <w:rPr>
          <w:rFonts w:hint="eastAsia" w:ascii="宋体" w:hAnsi="宋体" w:cs="宋体"/>
          <w:color w:val="auto"/>
          <w:sz w:val="31"/>
          <w:szCs w:val="31"/>
        </w:rPr>
      </w:pPr>
      <w:r>
        <w:rPr>
          <w:rFonts w:hint="eastAsia" w:ascii="宋体" w:hAnsi="宋体" w:cs="宋体"/>
          <w:color w:val="auto"/>
          <w:sz w:val="31"/>
          <w:szCs w:val="31"/>
        </w:rPr>
        <w:t>公务用车购置费及运行维护费支出预算为0万元，支出决算为0万元。同比无增减。</w:t>
      </w:r>
    </w:p>
    <w:p>
      <w:pPr>
        <w:pStyle w:val="8"/>
        <w:keepNext w:val="0"/>
        <w:keepLines w:val="0"/>
        <w:pageBreakBefore w:val="0"/>
        <w:widowControl w:val="0"/>
        <w:kinsoku/>
        <w:wordWrap/>
        <w:overflowPunct/>
        <w:topLinePunct w:val="0"/>
        <w:autoSpaceDE w:val="0"/>
        <w:autoSpaceDN w:val="0"/>
        <w:bidi w:val="0"/>
        <w:adjustRightInd w:val="0"/>
        <w:snapToGrid/>
        <w:ind w:firstLine="620" w:firstLineChars="200"/>
        <w:textAlignment w:val="auto"/>
        <w:outlineLvl w:val="9"/>
        <w:rPr>
          <w:rFonts w:hint="eastAsia" w:ascii="宋体" w:hAnsi="宋体" w:cs="宋体"/>
          <w:color w:val="auto"/>
          <w:kern w:val="0"/>
          <w:sz w:val="31"/>
          <w:szCs w:val="31"/>
          <w:lang w:bidi="ar"/>
        </w:rPr>
      </w:pPr>
      <w:r>
        <w:rPr>
          <w:rFonts w:hint="eastAsia" w:ascii="宋体" w:hAnsi="宋体" w:cs="宋体" w:eastAsiaTheme="minorEastAsia"/>
          <w:color w:val="auto"/>
          <w:kern w:val="0"/>
          <w:sz w:val="31"/>
          <w:szCs w:val="31"/>
          <w:lang w:val="en-US" w:eastAsia="zh-CN" w:bidi="ar"/>
        </w:rPr>
        <w:t>三公经费总体支出比去年减少的原因主要是我局认真贯彻落实中央“八项”规定要求，厉行节俭，实行预算控制制度，压缩一般性行政经费，严格控制公务接待数量、规模、接待标准等，严格把关三公经费支出审核和规范三公经费支出程序。</w:t>
      </w:r>
    </w:p>
    <w:p>
      <w:pPr>
        <w:pStyle w:val="8"/>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8"/>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1.74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8"/>
        <w:ind w:firstLine="960" w:firstLineChars="3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4"/>
        <w:widowControl/>
        <w:spacing w:before="0" w:beforeAutospacing="0" w:after="0" w:afterAutospacing="0" w:line="525" w:lineRule="atLeast"/>
        <w:ind w:firstLine="795"/>
        <w:textAlignment w:val="center"/>
        <w:rPr>
          <w:rFonts w:hint="eastAsia" w:ascii="微软雅黑" w:hAnsi="微软雅黑" w:eastAsia="微软雅黑" w:cs="微软雅黑"/>
          <w:color w:val="auto"/>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1.74</w:t>
      </w:r>
      <w:r>
        <w:rPr>
          <w:rFonts w:hint="eastAsia" w:asciiTheme="minorEastAsia" w:hAnsiTheme="minorEastAsia" w:eastAsiaTheme="minorEastAsia"/>
          <w:sz w:val="32"/>
          <w:szCs w:val="32"/>
        </w:rPr>
        <w:t>万元，</w:t>
      </w:r>
      <w:r>
        <w:rPr>
          <w:rFonts w:hint="eastAsia" w:ascii="宋体" w:hAnsi="宋体" w:cs="宋体"/>
          <w:color w:val="auto"/>
          <w:sz w:val="31"/>
          <w:szCs w:val="31"/>
        </w:rPr>
        <w:t>全年共接待来访团组</w:t>
      </w:r>
      <w:r>
        <w:rPr>
          <w:rFonts w:hint="eastAsia" w:ascii="宋体" w:hAnsi="宋体" w:cs="宋体"/>
          <w:color w:val="auto"/>
          <w:sz w:val="31"/>
          <w:szCs w:val="31"/>
          <w:lang w:val="en-US" w:eastAsia="zh-CN"/>
        </w:rPr>
        <w:t>45</w:t>
      </w:r>
      <w:r>
        <w:rPr>
          <w:rFonts w:hint="eastAsia" w:ascii="宋体" w:hAnsi="宋体" w:cs="宋体"/>
          <w:color w:val="auto"/>
          <w:sz w:val="31"/>
          <w:szCs w:val="31"/>
        </w:rPr>
        <w:t>个、来宾</w:t>
      </w:r>
      <w:r>
        <w:rPr>
          <w:rFonts w:hint="eastAsia" w:ascii="宋体" w:hAnsi="宋体" w:cs="宋体"/>
          <w:color w:val="auto"/>
          <w:sz w:val="31"/>
          <w:szCs w:val="31"/>
          <w:lang w:val="en-US" w:eastAsia="zh-CN"/>
        </w:rPr>
        <w:t>270</w:t>
      </w:r>
      <w:r>
        <w:rPr>
          <w:rFonts w:hint="eastAsia" w:ascii="宋体" w:hAnsi="宋体" w:cs="宋体"/>
          <w:color w:val="auto"/>
          <w:sz w:val="31"/>
          <w:szCs w:val="31"/>
        </w:rPr>
        <w:t>人次，主要是健康扶贫检查、州医保局关于医保基金审查，各县医保局相互学习开支，接待扶贫村村干等发生的接待支出。</w:t>
      </w:r>
    </w:p>
    <w:p>
      <w:pPr>
        <w:pStyle w:val="8"/>
        <w:ind w:firstLine="800" w:firstLineChars="250"/>
        <w:rPr>
          <w:rFonts w:asciiTheme="minorEastAsia" w:hAnsiTheme="minorEastAsia" w:eastAsiaTheme="minorEastAsia"/>
          <w:sz w:val="32"/>
          <w:szCs w:val="32"/>
        </w:rPr>
      </w:pPr>
    </w:p>
    <w:p>
      <w:pPr>
        <w:pStyle w:val="4"/>
        <w:widowControl/>
        <w:spacing w:before="0" w:beforeAutospacing="0" w:after="0" w:afterAutospacing="0" w:line="525" w:lineRule="atLeast"/>
        <w:ind w:firstLine="795"/>
        <w:textAlignment w:val="center"/>
        <w:rPr>
          <w:rFonts w:hint="eastAsia" w:ascii="微软雅黑" w:hAnsi="微软雅黑" w:eastAsia="微软雅黑" w:cs="微软雅黑"/>
          <w:color w:val="auto"/>
        </w:rPr>
      </w:pPr>
      <w:r>
        <w:rPr>
          <w:rFonts w:hint="eastAsia" w:asciiTheme="minorEastAsia" w:hAnsiTheme="minorEastAsia"/>
          <w:sz w:val="32"/>
          <w:szCs w:val="32"/>
        </w:rPr>
        <w:t>3、</w:t>
      </w:r>
      <w:r>
        <w:rPr>
          <w:rFonts w:hint="eastAsia" w:ascii="宋体" w:hAnsi="宋体" w:cs="宋体"/>
          <w:color w:val="auto"/>
          <w:sz w:val="31"/>
          <w:szCs w:val="31"/>
        </w:rPr>
        <w:t>公务用车购置费及运行维护费支出决算为0万元，其中：公务用车购置费0万元，公务用车运行维护费0万元，截止20</w:t>
      </w:r>
      <w:r>
        <w:rPr>
          <w:rFonts w:hint="eastAsia" w:ascii="宋体" w:hAnsi="宋体" w:cs="宋体"/>
          <w:color w:val="auto"/>
          <w:sz w:val="31"/>
          <w:szCs w:val="31"/>
          <w:lang w:val="en-US" w:eastAsia="zh-CN"/>
        </w:rPr>
        <w:t>20</w:t>
      </w:r>
      <w:r>
        <w:rPr>
          <w:rFonts w:hint="eastAsia" w:ascii="宋体" w:hAnsi="宋体" w:cs="宋体"/>
          <w:color w:val="auto"/>
          <w:sz w:val="31"/>
          <w:szCs w:val="31"/>
        </w:rPr>
        <w:t>年12月31日，我单位开支财政拨款的公务用车保有量为0辆。</w:t>
      </w:r>
    </w:p>
    <w:p>
      <w:pPr>
        <w:ind w:firstLine="800" w:firstLineChars="250"/>
        <w:rPr>
          <w:rFonts w:cs="黑体" w:asciiTheme="minorEastAsia" w:hAnsiTheme="minorEastAsia"/>
          <w:color w:val="000000"/>
          <w:kern w:val="0"/>
          <w:sz w:val="32"/>
          <w:szCs w:val="32"/>
        </w:rPr>
      </w:pPr>
    </w:p>
    <w:p>
      <w:pPr>
        <w:pStyle w:val="8"/>
        <w:rPr>
          <w:rFonts w:hAnsi="黑体"/>
          <w:b/>
          <w:sz w:val="32"/>
          <w:szCs w:val="32"/>
        </w:rPr>
      </w:pPr>
      <w:r>
        <w:rPr>
          <w:rFonts w:hint="eastAsia" w:hAnsi="黑体"/>
          <w:b/>
          <w:sz w:val="32"/>
          <w:szCs w:val="32"/>
        </w:rPr>
        <w:t>八、政府性基金预算收入支出决算情况</w:t>
      </w:r>
    </w:p>
    <w:p>
      <w:pPr>
        <w:pStyle w:val="4"/>
        <w:widowControl/>
        <w:spacing w:before="0" w:beforeAutospacing="0" w:after="0" w:afterAutospacing="0" w:line="525" w:lineRule="atLeast"/>
        <w:ind w:firstLine="640"/>
        <w:textAlignment w:val="center"/>
        <w:rPr>
          <w:rFonts w:hint="eastAsia" w:ascii="宋体" w:hAnsi="宋体" w:cs="宋体"/>
          <w:color w:val="auto"/>
          <w:sz w:val="31"/>
          <w:szCs w:val="31"/>
        </w:rPr>
      </w:pPr>
      <w:r>
        <w:rPr>
          <w:rFonts w:hint="eastAsia" w:ascii="宋体" w:hAnsi="宋体" w:cs="宋体"/>
          <w:color w:val="auto"/>
          <w:sz w:val="31"/>
          <w:szCs w:val="31"/>
          <w:lang w:val="en-US" w:eastAsia="zh-CN"/>
        </w:rPr>
        <w:t>2020</w:t>
      </w:r>
      <w:r>
        <w:rPr>
          <w:rFonts w:hint="eastAsia" w:ascii="宋体" w:hAnsi="宋体" w:cs="宋体"/>
          <w:color w:val="auto"/>
          <w:sz w:val="31"/>
          <w:szCs w:val="31"/>
        </w:rPr>
        <w:t>年度政府性基金预算财政拨款收入0万元；年初结转和结余0万元；支出0万元，其中基本支出0万元，项目支出0万元；年末结转和结余0万元。本单位无政府性基金预算收入支出。</w:t>
      </w:r>
    </w:p>
    <w:p>
      <w:pPr>
        <w:pStyle w:val="4"/>
        <w:widowControl/>
        <w:spacing w:before="0" w:beforeAutospacing="0" w:after="0" w:afterAutospacing="0" w:line="525" w:lineRule="atLeast"/>
        <w:textAlignment w:val="center"/>
        <w:rPr>
          <w:rFonts w:hint="eastAsia" w:ascii="微软雅黑" w:hAnsi="微软雅黑" w:eastAsia="微软雅黑" w:cs="微软雅黑"/>
          <w:color w:val="auto"/>
        </w:rPr>
      </w:pPr>
      <w:r>
        <w:rPr>
          <w:rStyle w:val="7"/>
          <w:rFonts w:hint="eastAsia" w:ascii="黑体" w:hAnsi="宋体" w:eastAsia="黑体" w:cs="黑体"/>
          <w:color w:val="auto"/>
          <w:sz w:val="31"/>
          <w:szCs w:val="31"/>
        </w:rPr>
        <w:t>九、关于</w:t>
      </w:r>
      <w:r>
        <w:rPr>
          <w:rStyle w:val="7"/>
          <w:rFonts w:hint="eastAsia" w:ascii="黑体" w:hAnsi="宋体" w:eastAsia="黑体" w:cs="黑体"/>
          <w:color w:val="auto"/>
          <w:sz w:val="31"/>
          <w:szCs w:val="31"/>
          <w:lang w:val="en-US" w:eastAsia="zh-CN"/>
        </w:rPr>
        <w:t>2020</w:t>
      </w:r>
      <w:r>
        <w:rPr>
          <w:rStyle w:val="7"/>
          <w:rFonts w:hint="eastAsia" w:ascii="黑体" w:hAnsi="宋体" w:eastAsia="黑体" w:cs="黑体"/>
          <w:color w:val="auto"/>
          <w:sz w:val="31"/>
          <w:szCs w:val="31"/>
        </w:rPr>
        <w:t>年度预算绩效情况说明</w:t>
      </w:r>
    </w:p>
    <w:p>
      <w:pPr>
        <w:pStyle w:val="4"/>
        <w:widowControl/>
        <w:spacing w:before="0" w:beforeAutospacing="0" w:after="0" w:afterAutospacing="0" w:line="525" w:lineRule="atLeast"/>
        <w:ind w:firstLine="620" w:firstLineChars="200"/>
        <w:textAlignment w:val="center"/>
        <w:rPr>
          <w:rFonts w:hint="eastAsia" w:ascii="宋体" w:hAnsi="宋体" w:cs="宋体"/>
          <w:color w:val="auto"/>
          <w:sz w:val="31"/>
          <w:szCs w:val="31"/>
        </w:rPr>
      </w:pPr>
      <w:r>
        <w:rPr>
          <w:rFonts w:hint="eastAsia" w:ascii="宋体" w:hAnsi="宋体" w:cs="宋体"/>
          <w:color w:val="auto"/>
          <w:sz w:val="31"/>
          <w:szCs w:val="31"/>
        </w:rPr>
        <w:t>按照财政绩效部门要求已公开。按照绩效股的要求开展预算绩效管理、绩效目标和绩效评价报告等。从预算配置情况看，预算资金覆盖所有医保工作的各个需求方面，“三公”经费预算没有超过上年预算安排，20</w:t>
      </w:r>
      <w:r>
        <w:rPr>
          <w:rFonts w:hint="eastAsia" w:ascii="宋体" w:hAnsi="宋体" w:cs="宋体"/>
          <w:color w:val="auto"/>
          <w:sz w:val="31"/>
          <w:szCs w:val="31"/>
          <w:lang w:val="en-US" w:eastAsia="zh-CN"/>
        </w:rPr>
        <w:t>20</w:t>
      </w:r>
      <w:r>
        <w:rPr>
          <w:rFonts w:hint="eastAsia" w:ascii="宋体" w:hAnsi="宋体" w:cs="宋体"/>
          <w:color w:val="auto"/>
          <w:sz w:val="31"/>
          <w:szCs w:val="31"/>
        </w:rPr>
        <w:t>年预算资金能保障单位正常运转需要，分配办法科学，考虑的因素必要合理，分配的结果合理，能基本保证人员经费支出和单位全年医保工作任务的完成。对于重点工作的保障资金安排，</w:t>
      </w:r>
      <w:r>
        <w:rPr>
          <w:rFonts w:hint="eastAsia" w:ascii="宋体" w:hAnsi="宋体" w:cs="宋体"/>
          <w:color w:val="auto"/>
          <w:sz w:val="31"/>
          <w:szCs w:val="31"/>
          <w:lang w:val="en-US" w:eastAsia="zh-CN"/>
        </w:rPr>
        <w:t>扶贫攻坚补短板</w:t>
      </w:r>
      <w:r>
        <w:rPr>
          <w:rFonts w:hint="eastAsia" w:ascii="宋体" w:hAnsi="宋体" w:cs="宋体"/>
          <w:color w:val="auto"/>
          <w:sz w:val="31"/>
          <w:szCs w:val="31"/>
        </w:rPr>
        <w:t>资金</w:t>
      </w:r>
      <w:r>
        <w:rPr>
          <w:rFonts w:hint="eastAsia" w:ascii="宋体" w:hAnsi="宋体" w:cs="宋体"/>
          <w:color w:val="auto"/>
          <w:sz w:val="31"/>
          <w:szCs w:val="31"/>
          <w:lang w:val="en-US" w:eastAsia="zh-CN"/>
        </w:rPr>
        <w:t>66</w:t>
      </w:r>
      <w:r>
        <w:rPr>
          <w:rFonts w:hint="eastAsia" w:ascii="宋体" w:hAnsi="宋体" w:cs="宋体"/>
          <w:color w:val="auto"/>
          <w:sz w:val="31"/>
          <w:szCs w:val="31"/>
        </w:rPr>
        <w:t>万元，</w:t>
      </w:r>
      <w:r>
        <w:rPr>
          <w:rFonts w:hint="eastAsia" w:ascii="宋体" w:hAnsi="宋体" w:cs="宋体"/>
          <w:color w:val="auto"/>
          <w:sz w:val="31"/>
          <w:szCs w:val="31"/>
          <w:lang w:val="en-US" w:eastAsia="zh-CN"/>
        </w:rPr>
        <w:t>全部用于巩固</w:t>
      </w:r>
      <w:r>
        <w:rPr>
          <w:rFonts w:hint="eastAsia" w:ascii="宋体" w:hAnsi="宋体" w:cs="宋体"/>
          <w:b w:val="0"/>
          <w:bCs w:val="0"/>
          <w:color w:val="auto"/>
          <w:sz w:val="31"/>
          <w:szCs w:val="31"/>
          <w:lang w:val="en-US" w:eastAsia="zh-CN"/>
        </w:rPr>
        <w:t>扶贫攻坚成效</w:t>
      </w:r>
      <w:r>
        <w:rPr>
          <w:rFonts w:hint="eastAsia" w:ascii="宋体" w:hAnsi="宋体" w:cs="宋体"/>
          <w:color w:val="auto"/>
          <w:sz w:val="31"/>
          <w:szCs w:val="31"/>
        </w:rPr>
        <w:t>。从预算执行情况看，“三公”经费支出控制在年初预算指标4万元内，从预算管理看，建立健全了《专项经费管理办法》等内部管理制度；对预算管理中发现的问题及时整改。</w:t>
      </w:r>
    </w:p>
    <w:p>
      <w:pPr>
        <w:pStyle w:val="4"/>
        <w:widowControl/>
        <w:spacing w:before="0" w:beforeAutospacing="0" w:after="0" w:afterAutospacing="0" w:line="525" w:lineRule="atLeast"/>
        <w:textAlignment w:val="center"/>
        <w:rPr>
          <w:rFonts w:hint="eastAsia" w:ascii="微软雅黑" w:hAnsi="微软雅黑" w:eastAsia="微软雅黑" w:cs="微软雅黑"/>
          <w:color w:val="auto"/>
        </w:rPr>
      </w:pPr>
      <w:r>
        <w:rPr>
          <w:rStyle w:val="7"/>
          <w:rFonts w:hint="eastAsia" w:ascii="黑体" w:hAnsi="宋体" w:eastAsia="黑体" w:cs="黑体"/>
          <w:color w:val="auto"/>
          <w:sz w:val="31"/>
          <w:szCs w:val="31"/>
        </w:rPr>
        <w:t>十、其他重要事项情况说明</w:t>
      </w:r>
    </w:p>
    <w:p>
      <w:pPr>
        <w:pStyle w:val="4"/>
        <w:widowControl/>
        <w:spacing w:before="0" w:beforeAutospacing="0" w:after="0" w:afterAutospacing="0" w:line="525" w:lineRule="atLeast"/>
        <w:ind w:firstLine="480"/>
        <w:textAlignment w:val="center"/>
        <w:rPr>
          <w:rFonts w:hint="eastAsia" w:ascii="微软雅黑" w:hAnsi="微软雅黑" w:eastAsia="微软雅黑" w:cs="微软雅黑"/>
          <w:color w:val="auto"/>
        </w:rPr>
      </w:pPr>
      <w:r>
        <w:rPr>
          <w:rStyle w:val="7"/>
          <w:rFonts w:hint="eastAsia" w:ascii="宋体" w:hAnsi="宋体" w:cs="宋体"/>
          <w:color w:val="auto"/>
          <w:sz w:val="31"/>
          <w:szCs w:val="31"/>
        </w:rPr>
        <w:t>（一）机关运行经费支出情况</w:t>
      </w:r>
    </w:p>
    <w:p>
      <w:pPr>
        <w:pStyle w:val="4"/>
        <w:widowControl/>
        <w:spacing w:before="0" w:beforeAutospacing="0" w:after="0" w:afterAutospacing="0" w:line="525" w:lineRule="atLeast"/>
        <w:ind w:firstLine="640" w:firstLineChars="200"/>
        <w:textAlignment w:val="center"/>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125.03</w:t>
      </w:r>
      <w:r>
        <w:rPr>
          <w:rFonts w:hint="eastAsia" w:asciiTheme="minorEastAsia" w:hAnsiTheme="minorEastAsia" w:eastAsiaTheme="minorEastAsia"/>
          <w:sz w:val="32"/>
          <w:szCs w:val="32"/>
        </w:rPr>
        <w:t>万元，</w:t>
      </w:r>
      <w:r>
        <w:rPr>
          <w:rFonts w:hint="eastAsia" w:ascii="仿宋_GB2312" w:hAnsi="仿宋_GB2312" w:eastAsia="仿宋_GB2312" w:cs="仿宋_GB2312"/>
          <w:color w:val="auto"/>
          <w:kern w:val="0"/>
          <w:sz w:val="32"/>
          <w:szCs w:val="32"/>
          <w:lang w:eastAsia="zh-CN"/>
        </w:rPr>
        <w:t>占基本支出的</w:t>
      </w:r>
      <w:r>
        <w:rPr>
          <w:rFonts w:hint="eastAsia" w:ascii="仿宋_GB2312" w:hAnsi="仿宋_GB2312" w:eastAsia="仿宋_GB2312" w:cs="仿宋_GB2312"/>
          <w:color w:val="auto"/>
          <w:kern w:val="0"/>
          <w:sz w:val="32"/>
          <w:szCs w:val="32"/>
          <w:lang w:val="en-US" w:eastAsia="zh-CN"/>
        </w:rPr>
        <w:t>16.41%</w:t>
      </w:r>
      <w:r>
        <w:rPr>
          <w:rFonts w:hint="eastAsia" w:asciiTheme="minorEastAsia" w:hAnsiTheme="minorEastAsia" w:eastAsiaTheme="minorEastAsia"/>
          <w:sz w:val="32"/>
          <w:szCs w:val="32"/>
        </w:rPr>
        <w:t>比年初预算数减少</w:t>
      </w:r>
      <w:r>
        <w:rPr>
          <w:rFonts w:hint="eastAsia" w:asciiTheme="minorEastAsia" w:hAnsiTheme="minorEastAsia" w:eastAsiaTheme="minorEastAsia"/>
          <w:sz w:val="32"/>
          <w:szCs w:val="32"/>
          <w:lang w:val="en-US" w:eastAsia="zh-CN"/>
        </w:rPr>
        <w:t>5.23</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4.02</w:t>
      </w:r>
      <w:r>
        <w:rPr>
          <w:rFonts w:hint="eastAsia" w:asciiTheme="minorEastAsia" w:hAnsiTheme="minorEastAsia" w:eastAsiaTheme="minorEastAsia"/>
          <w:sz w:val="32"/>
          <w:szCs w:val="32"/>
        </w:rPr>
        <w:t>%。主要原因是：人员变动，严格控制开支，厉行节俭。</w:t>
      </w:r>
    </w:p>
    <w:p>
      <w:pPr>
        <w:pStyle w:val="4"/>
        <w:widowControl/>
        <w:spacing w:before="0" w:beforeAutospacing="0" w:after="0" w:afterAutospacing="0" w:line="525" w:lineRule="atLeast"/>
        <w:ind w:firstLine="645"/>
        <w:textAlignment w:val="center"/>
        <w:rPr>
          <w:rFonts w:hint="eastAsia" w:ascii="微软雅黑" w:hAnsi="微软雅黑" w:eastAsia="微软雅黑" w:cs="微软雅黑"/>
          <w:color w:val="auto"/>
        </w:rPr>
      </w:pPr>
      <w:r>
        <w:rPr>
          <w:rStyle w:val="7"/>
          <w:rFonts w:hint="eastAsia" w:ascii="宋体" w:hAnsi="宋体" w:cs="宋体"/>
          <w:color w:val="auto"/>
          <w:sz w:val="31"/>
          <w:szCs w:val="31"/>
        </w:rPr>
        <w:t>（二）一般性支出情况</w:t>
      </w:r>
    </w:p>
    <w:p>
      <w:pPr>
        <w:pStyle w:val="4"/>
        <w:widowControl/>
        <w:spacing w:before="0" w:beforeAutospacing="0" w:after="0" w:afterAutospacing="0" w:line="525" w:lineRule="atLeast"/>
        <w:ind w:firstLine="640" w:firstLineChars="200"/>
        <w:textAlignment w:val="center"/>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w:t>
      </w:r>
      <w:r>
        <w:rPr>
          <w:rFonts w:hint="eastAsia" w:asciiTheme="minorEastAsia" w:hAnsiTheme="minorEastAsia" w:eastAsiaTheme="minorEastAsia"/>
          <w:sz w:val="32"/>
          <w:szCs w:val="32"/>
          <w:lang w:val="en-US" w:eastAsia="zh-CN"/>
        </w:rPr>
        <w:t>0.29</w:t>
      </w:r>
      <w:r>
        <w:rPr>
          <w:rFonts w:hint="eastAsia" w:asciiTheme="minorEastAsia" w:hAnsiTheme="minorEastAsia" w:eastAsiaTheme="minorEastAsia"/>
          <w:sz w:val="32"/>
          <w:szCs w:val="32"/>
        </w:rPr>
        <w:t>万元，</w:t>
      </w:r>
      <w:r>
        <w:rPr>
          <w:rFonts w:hint="eastAsia" w:ascii="宋体" w:hAnsi="宋体" w:cs="宋体"/>
          <w:color w:val="auto"/>
          <w:sz w:val="31"/>
          <w:szCs w:val="31"/>
        </w:rPr>
        <w:t>用于会议支出，人数</w:t>
      </w:r>
      <w:r>
        <w:rPr>
          <w:rFonts w:hint="eastAsia" w:ascii="宋体" w:hAnsi="宋体" w:cs="宋体"/>
          <w:color w:val="auto"/>
          <w:sz w:val="31"/>
          <w:szCs w:val="31"/>
          <w:lang w:val="en-US" w:eastAsia="zh-CN"/>
        </w:rPr>
        <w:t>67</w:t>
      </w:r>
      <w:r>
        <w:rPr>
          <w:rFonts w:hint="eastAsia" w:ascii="宋体" w:hAnsi="宋体" w:cs="宋体"/>
          <w:color w:val="auto"/>
          <w:sz w:val="31"/>
          <w:szCs w:val="31"/>
        </w:rPr>
        <w:t>人，内容为公立医院药品采购清算会，欺诈骗保专项整治会，领导座谈会等；开支培训费</w:t>
      </w:r>
      <w:r>
        <w:rPr>
          <w:rFonts w:hint="eastAsia" w:ascii="宋体" w:hAnsi="宋体" w:cs="宋体"/>
          <w:color w:val="auto"/>
          <w:sz w:val="31"/>
          <w:szCs w:val="31"/>
          <w:lang w:val="en-US" w:eastAsia="zh-CN"/>
        </w:rPr>
        <w:t>0.3</w:t>
      </w:r>
      <w:r>
        <w:rPr>
          <w:rFonts w:hint="eastAsia" w:ascii="宋体" w:hAnsi="宋体" w:cs="宋体"/>
          <w:color w:val="auto"/>
          <w:sz w:val="31"/>
          <w:szCs w:val="31"/>
        </w:rPr>
        <w:t>万元，用于培训支出，人数</w:t>
      </w:r>
      <w:r>
        <w:rPr>
          <w:rFonts w:hint="eastAsia" w:ascii="宋体" w:hAnsi="宋体" w:cs="宋体"/>
          <w:color w:val="auto"/>
          <w:sz w:val="31"/>
          <w:szCs w:val="31"/>
          <w:lang w:val="en-US" w:eastAsia="zh-CN"/>
        </w:rPr>
        <w:t>50</w:t>
      </w:r>
      <w:r>
        <w:rPr>
          <w:rFonts w:hint="eastAsia" w:ascii="宋体" w:hAnsi="宋体" w:cs="宋体"/>
          <w:color w:val="auto"/>
          <w:sz w:val="31"/>
          <w:szCs w:val="31"/>
        </w:rPr>
        <w:t>人，内容为医保政策保障待遇培训，医疗保障工作业务培训等；举办节庆、晚会、论坛、赛事活动，开支15.40万元，主要是七大节</w:t>
      </w:r>
      <w:r>
        <w:rPr>
          <w:rFonts w:hint="eastAsia" w:ascii="宋体" w:hAnsi="宋体" w:cs="宋体"/>
          <w:color w:val="auto"/>
          <w:sz w:val="31"/>
          <w:szCs w:val="31"/>
          <w:lang w:val="en-US" w:eastAsia="zh-CN"/>
        </w:rPr>
        <w:t>13.44</w:t>
      </w:r>
      <w:r>
        <w:rPr>
          <w:rFonts w:hint="eastAsia" w:ascii="宋体" w:hAnsi="宋体" w:cs="宋体"/>
          <w:color w:val="auto"/>
          <w:sz w:val="31"/>
          <w:szCs w:val="31"/>
        </w:rPr>
        <w:t>万元，</w:t>
      </w:r>
      <w:r>
        <w:rPr>
          <w:rFonts w:hint="eastAsia" w:ascii="宋体" w:hAnsi="宋体" w:cs="宋体"/>
          <w:color w:val="auto"/>
          <w:sz w:val="31"/>
          <w:szCs w:val="31"/>
          <w:lang w:val="en-US" w:eastAsia="zh-CN"/>
        </w:rPr>
        <w:t>元旦晚会0.14万元，</w:t>
      </w:r>
      <w:r>
        <w:rPr>
          <w:rFonts w:hint="eastAsia" w:ascii="宋体" w:hAnsi="宋体" w:cs="宋体"/>
          <w:color w:val="auto"/>
          <w:sz w:val="31"/>
          <w:szCs w:val="31"/>
        </w:rPr>
        <w:t>扶贫村联谊活动</w:t>
      </w:r>
      <w:r>
        <w:rPr>
          <w:rFonts w:hint="eastAsia" w:ascii="宋体" w:hAnsi="宋体" w:cs="宋体"/>
          <w:color w:val="auto"/>
          <w:sz w:val="31"/>
          <w:szCs w:val="31"/>
          <w:lang w:val="en-US" w:eastAsia="zh-CN"/>
        </w:rPr>
        <w:t>0.2</w:t>
      </w:r>
      <w:r>
        <w:rPr>
          <w:rFonts w:hint="eastAsia" w:ascii="宋体" w:hAnsi="宋体" w:cs="宋体"/>
          <w:color w:val="auto"/>
          <w:sz w:val="31"/>
          <w:szCs w:val="31"/>
        </w:rPr>
        <w:t>万元，文明创建、党建活动</w:t>
      </w:r>
      <w:r>
        <w:rPr>
          <w:rFonts w:hint="eastAsia" w:ascii="宋体" w:hAnsi="宋体" w:cs="宋体"/>
          <w:color w:val="auto"/>
          <w:sz w:val="31"/>
          <w:szCs w:val="31"/>
          <w:lang w:val="en-US" w:eastAsia="zh-CN"/>
        </w:rPr>
        <w:t>0.38</w:t>
      </w:r>
      <w:r>
        <w:rPr>
          <w:rFonts w:hint="eastAsia" w:ascii="宋体" w:hAnsi="宋体" w:cs="宋体"/>
          <w:color w:val="auto"/>
          <w:sz w:val="31"/>
          <w:szCs w:val="31"/>
        </w:rPr>
        <w:t>万元。</w:t>
      </w:r>
    </w:p>
    <w:p>
      <w:pPr>
        <w:pStyle w:val="4"/>
        <w:widowControl/>
        <w:spacing w:before="0" w:beforeAutospacing="0" w:after="0" w:afterAutospacing="0" w:line="525" w:lineRule="atLeast"/>
        <w:ind w:firstLine="645"/>
        <w:textAlignment w:val="center"/>
        <w:rPr>
          <w:rFonts w:hint="eastAsia" w:ascii="微软雅黑" w:hAnsi="微软雅黑" w:eastAsia="微软雅黑" w:cs="微软雅黑"/>
          <w:color w:val="auto"/>
        </w:rPr>
      </w:pPr>
      <w:r>
        <w:rPr>
          <w:rStyle w:val="7"/>
          <w:rFonts w:hint="eastAsia" w:ascii="宋体" w:hAnsi="宋体" w:cs="宋体"/>
          <w:color w:val="auto"/>
          <w:sz w:val="31"/>
          <w:szCs w:val="31"/>
        </w:rPr>
        <w:t>（三）政府采购支出情况</w:t>
      </w:r>
    </w:p>
    <w:p>
      <w:pPr>
        <w:pStyle w:val="8"/>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 xml:space="preserve"> 万元、政府采购工程支出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4"/>
        <w:widowControl/>
        <w:spacing w:before="0" w:beforeAutospacing="0" w:after="0" w:afterAutospacing="0" w:line="525" w:lineRule="atLeast"/>
        <w:ind w:firstLine="620" w:firstLineChars="200"/>
        <w:textAlignment w:val="center"/>
        <w:rPr>
          <w:rFonts w:hint="eastAsia" w:ascii="微软雅黑" w:hAnsi="微软雅黑" w:eastAsia="微软雅黑" w:cs="微软雅黑"/>
          <w:color w:val="auto"/>
        </w:rPr>
      </w:pPr>
      <w:r>
        <w:rPr>
          <w:rStyle w:val="7"/>
          <w:rFonts w:hint="eastAsia" w:ascii="宋体" w:hAnsi="宋体" w:cs="宋体"/>
          <w:color w:val="auto"/>
          <w:sz w:val="31"/>
          <w:szCs w:val="31"/>
        </w:rPr>
        <w:t>（四）国有资产占用情况</w:t>
      </w:r>
    </w:p>
    <w:p>
      <w:pPr>
        <w:pStyle w:val="8"/>
        <w:ind w:firstLine="620" w:firstLineChars="200"/>
        <w:rPr>
          <w:rFonts w:asciiTheme="minorEastAsia" w:hAnsiTheme="minorEastAsia" w:eastAsiaTheme="minorEastAsia"/>
          <w:sz w:val="32"/>
          <w:szCs w:val="32"/>
        </w:rPr>
      </w:pPr>
      <w:r>
        <w:rPr>
          <w:rFonts w:hint="eastAsia" w:ascii="宋体" w:hAnsi="宋体" w:cs="宋体" w:eastAsiaTheme="minorEastAsia"/>
          <w:color w:val="auto"/>
          <w:kern w:val="0"/>
          <w:sz w:val="31"/>
          <w:szCs w:val="31"/>
          <w:lang w:val="en-US" w:eastAsia="zh-CN" w:bidi="ar"/>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p>
    <w:p>
      <w:pPr>
        <w:pStyle w:val="8"/>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autoSpaceDE w:val="0"/>
        <w:spacing w:line="480" w:lineRule="exact"/>
        <w:ind w:firstLine="900" w:firstLineChars="300"/>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1、基本支出：指为保障机构正常运转、完成日常工作任务而发生的人员支出和公用支出。</w:t>
      </w:r>
    </w:p>
    <w:p>
      <w:pPr>
        <w:widowControl/>
        <w:autoSpaceDE w:val="0"/>
        <w:spacing w:line="480" w:lineRule="exact"/>
        <w:ind w:firstLine="750" w:firstLineChars="250"/>
        <w:jc w:val="left"/>
        <w:rPr>
          <w:rFonts w:ascii="仿宋_GB2312" w:hAnsi="宋体" w:eastAsia="仿宋_GB2312" w:cs="宋体"/>
          <w:color w:val="auto"/>
          <w:kern w:val="0"/>
          <w:sz w:val="30"/>
          <w:szCs w:val="30"/>
        </w:rPr>
      </w:pPr>
      <w:r>
        <w:rPr>
          <w:rFonts w:hint="eastAsia" w:ascii="仿宋_GB2312" w:hAnsi="宋体" w:eastAsia="仿宋_GB2312" w:cs="宋体"/>
          <w:color w:val="auto"/>
          <w:kern w:val="0"/>
          <w:sz w:val="30"/>
          <w:szCs w:val="30"/>
        </w:rPr>
        <w:t>2、项目支出：指在基本支出之外为完成特定行政任务或事业发展目标所发生的支出。</w:t>
      </w:r>
    </w:p>
    <w:p>
      <w:pPr>
        <w:autoSpaceDE w:val="0"/>
        <w:autoSpaceDN w:val="0"/>
        <w:adjustRightInd w:val="0"/>
        <w:spacing w:line="60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3、机关运行经费 </w:t>
      </w:r>
    </w:p>
    <w:p>
      <w:pPr>
        <w:autoSpaceDE w:val="0"/>
        <w:autoSpaceDN w:val="0"/>
        <w:adjustRightInd w:val="0"/>
        <w:spacing w:line="600" w:lineRule="exac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为保障行政单位（包括参照公务员法管理的事业单位）运行，用一般公共预算拨款安排用于购买货物和服务的各项资金，包括办公及印刷费、邮电费、差旅费、会议费、福利费、日常维修费、办公用房水电费、办公用房取暖费、办公用房物业管理费、公务用车运行维护费以及其他费用。 </w:t>
      </w:r>
    </w:p>
    <w:p>
      <w:pPr>
        <w:autoSpaceDE w:val="0"/>
        <w:autoSpaceDN w:val="0"/>
        <w:adjustRightInd w:val="0"/>
        <w:spacing w:line="600" w:lineRule="exac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4、“三公”经费 </w:t>
      </w:r>
    </w:p>
    <w:p>
      <w:pPr>
        <w:autoSpaceDE w:val="0"/>
        <w:autoSpaceDN w:val="0"/>
        <w:adjustRightInd w:val="0"/>
        <w:spacing w:line="600" w:lineRule="exac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纳入州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jc w:val="left"/>
        <w:rPr>
          <w:rFonts w:ascii="黑体" w:eastAsia="黑体" w:cs="黑体"/>
          <w:color w:val="000000"/>
          <w:kern w:val="0"/>
          <w:sz w:val="70"/>
          <w:szCs w:val="70"/>
        </w:rPr>
      </w:pPr>
    </w:p>
    <w:p>
      <w:pPr>
        <w:ind w:firstLine="640" w:firstLineChars="200"/>
        <w:jc w:val="left"/>
        <w:rPr>
          <w:rFonts w:cs="黑体" w:asciiTheme="minorEastAsia" w:hAnsiTheme="minorEastAsia"/>
          <w:color w:val="000000"/>
          <w:kern w:val="0"/>
          <w:sz w:val="32"/>
          <w:szCs w:val="32"/>
        </w:rPr>
      </w:pPr>
    </w:p>
    <w:p>
      <w:pPr>
        <w:pStyle w:val="8"/>
        <w:jc w:val="both"/>
        <w:rPr>
          <w:rFonts w:hint="eastAsia"/>
          <w:sz w:val="72"/>
          <w:szCs w:val="72"/>
        </w:rPr>
      </w:pPr>
    </w:p>
    <w:p>
      <w:pPr>
        <w:pStyle w:val="8"/>
        <w:jc w:val="both"/>
        <w:rPr>
          <w:rFonts w:hint="eastAsia"/>
          <w:sz w:val="72"/>
          <w:szCs w:val="72"/>
        </w:rPr>
      </w:pPr>
    </w:p>
    <w:p>
      <w:pPr>
        <w:pStyle w:val="8"/>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spacing w:line="600" w:lineRule="exact"/>
        <w:jc w:val="center"/>
        <w:rPr>
          <w:rFonts w:hint="eastAsia" w:ascii="宋体" w:hAnsi="宋体" w:eastAsia="宋体" w:cs="宋体"/>
          <w:sz w:val="32"/>
        </w:rPr>
      </w:pPr>
      <w:r>
        <w:rPr>
          <w:rFonts w:ascii="黑体" w:eastAsia="黑体" w:cs="黑体"/>
          <w:color w:val="000000"/>
          <w:kern w:val="0"/>
          <w:sz w:val="70"/>
          <w:szCs w:val="70"/>
        </w:rPr>
        <w:br w:type="page"/>
      </w:r>
      <w:r>
        <w:rPr>
          <w:rFonts w:hint="eastAsia" w:ascii="宋体" w:hAnsi="宋体" w:eastAsia="宋体" w:cs="宋体"/>
          <w:sz w:val="36"/>
        </w:rPr>
        <w:t>部门整体支出绩效评价报告</w:t>
      </w:r>
    </w:p>
    <w:p>
      <w:pPr>
        <w:pStyle w:val="9"/>
        <w:keepNext w:val="0"/>
        <w:keepLines w:val="0"/>
        <w:pageBreakBefore w:val="0"/>
        <w:widowControl/>
        <w:kinsoku/>
        <w:wordWrap/>
        <w:overflowPunct/>
        <w:topLinePunct w:val="0"/>
        <w:autoSpaceDE/>
        <w:autoSpaceDN/>
        <w:bidi w:val="0"/>
        <w:adjustRightInd/>
        <w:spacing w:before="0" w:after="0" w:line="360" w:lineRule="auto"/>
        <w:ind w:left="0" w:leftChars="0" w:right="0" w:firstLine="0" w:firstLineChars="0"/>
        <w:textAlignment w:val="auto"/>
        <w:outlineLvl w:val="9"/>
        <w:rPr>
          <w:rFonts w:hint="eastAsia" w:ascii="仿宋_GB2312" w:hAnsi="仿宋_GB2312" w:eastAsia="仿宋_GB2312" w:cs="仿宋_GB2312"/>
          <w:b/>
          <w:bCs/>
          <w:kern w:val="2"/>
          <w:sz w:val="32"/>
          <w:szCs w:val="32"/>
          <w:lang w:val="en-US" w:eastAsia="zh-CN" w:bidi="ar-SA"/>
        </w:rPr>
      </w:pPr>
    </w:p>
    <w:p>
      <w:pPr>
        <w:pStyle w:val="9"/>
        <w:keepNext w:val="0"/>
        <w:keepLines w:val="0"/>
        <w:pageBreakBefore w:val="0"/>
        <w:widowControl/>
        <w:kinsoku/>
        <w:wordWrap/>
        <w:overflowPunct/>
        <w:topLinePunct w:val="0"/>
        <w:autoSpaceDE/>
        <w:autoSpaceDN/>
        <w:bidi w:val="0"/>
        <w:adjustRightInd/>
        <w:spacing w:before="0" w:after="0" w:line="360" w:lineRule="auto"/>
        <w:ind w:left="0" w:leftChars="0" w:right="0" w:firstLine="640" w:firstLineChars="200"/>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一、部门、单位基本情况</w:t>
      </w:r>
    </w:p>
    <w:p>
      <w:pPr>
        <w:pStyle w:val="9"/>
        <w:keepNext w:val="0"/>
        <w:keepLines w:val="0"/>
        <w:pageBreakBefore w:val="0"/>
        <w:widowControl/>
        <w:kinsoku/>
        <w:wordWrap/>
        <w:overflowPunct/>
        <w:topLinePunct w:val="0"/>
        <w:autoSpaceDE/>
        <w:autoSpaceDN/>
        <w:bidi w:val="0"/>
        <w:adjustRightInd/>
        <w:spacing w:before="0" w:after="0" w:line="360" w:lineRule="auto"/>
        <w:ind w:right="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(一)部门（单位）基本情况，部门职责概述</w:t>
      </w:r>
    </w:p>
    <w:p>
      <w:pPr>
        <w:keepNext w:val="0"/>
        <w:keepLines w:val="0"/>
        <w:pageBreakBefore w:val="0"/>
        <w:widowControl/>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凤凰县医疗保障局是独立核算一级机构，设有非独立核算二级机构，县医疗保障事务中心。共设有股室8个及17个乡镇医保办、编制63人，年末实有61人。主要职责是：贯彻执行国家医保工作的方针、政策和法律法规，完成各项医保工作任务。主要负责全县城镇职工、城镇居民的基本医疗保险、生育保险等基金的征缴；医疗待遇支付；基金稽查、医共体、药品和医疗服务价格相关稽查工作及日常运行管理；管理药品采购及原属县发改局的药品和医疗服务价格管理；城乡医疗救助、原属民政临时大病救助工作；职工、居民大（慢）病专家认证。</w:t>
      </w:r>
    </w:p>
    <w:p>
      <w:pPr>
        <w:pStyle w:val="9"/>
        <w:keepNext w:val="0"/>
        <w:keepLines w:val="0"/>
        <w:pageBreakBefore w:val="0"/>
        <w:widowControl/>
        <w:kinsoku/>
        <w:wordWrap/>
        <w:overflowPunct/>
        <w:topLinePunct w:val="0"/>
        <w:autoSpaceDE/>
        <w:autoSpaceDN/>
        <w:bidi w:val="0"/>
        <w:adjustRightInd/>
        <w:spacing w:before="0" w:after="0" w:line="360" w:lineRule="auto"/>
        <w:ind w:left="640" w:right="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pStyle w:val="9"/>
        <w:keepNext w:val="0"/>
        <w:keepLines w:val="0"/>
        <w:pageBreakBefore w:val="0"/>
        <w:widowControl/>
        <w:kinsoku/>
        <w:wordWrap/>
        <w:overflowPunct/>
        <w:topLinePunct w:val="0"/>
        <w:autoSpaceDE/>
        <w:autoSpaceDN/>
        <w:bidi w:val="0"/>
        <w:adjustRightInd/>
        <w:spacing w:before="0" w:after="0" w:line="360" w:lineRule="auto"/>
        <w:ind w:left="0" w:leftChars="0" w:right="0" w:firstLine="0" w:firstLine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（二）部门（单位）部门支出规模、使用方向和主要内容、涉及范围</w:t>
      </w:r>
    </w:p>
    <w:p>
      <w:pPr>
        <w:pStyle w:val="9"/>
        <w:keepNext w:val="0"/>
        <w:keepLines w:val="0"/>
        <w:pageBreakBefore w:val="0"/>
        <w:widowControl/>
        <w:kinsoku/>
        <w:wordWrap/>
        <w:overflowPunct/>
        <w:topLinePunct w:val="0"/>
        <w:autoSpaceDE/>
        <w:autoSpaceDN/>
        <w:bidi w:val="0"/>
        <w:adjustRightInd/>
        <w:spacing w:before="0" w:after="0" w:line="360" w:lineRule="auto"/>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1、年度资金收支决算情况</w:t>
      </w:r>
    </w:p>
    <w:p>
      <w:pPr>
        <w:keepNext w:val="0"/>
        <w:keepLines w:val="0"/>
        <w:pageBreakBefore w:val="0"/>
        <w:widowControl/>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凤凰县医疗保障局决算总收入904.03万元。2020年初一般事物管理结转2.37万元、决算总支出902.63万元，其中：基本支出762.03万元，项目支出140.60万元（医疗救助项目66万元、一般事物管理74.60万元）。一般事物管理结余结转3.77万元。凤凰县医疗保障局决算整体支出的主要特点有：一是足额保证基本运行。全年工资福利支出经费支出635.77万元，一般公用经费支出56.33万元，对个人和家庭补助经费支出66万元。二是规范整合专项资金。全年项目经费支出140.60万元。</w:t>
      </w:r>
    </w:p>
    <w:p>
      <w:pPr>
        <w:pStyle w:val="9"/>
        <w:keepNext w:val="0"/>
        <w:keepLines w:val="0"/>
        <w:pageBreakBefore w:val="0"/>
        <w:widowControl/>
        <w:kinsoku/>
        <w:wordWrap/>
        <w:overflowPunct/>
        <w:topLinePunct w:val="0"/>
        <w:autoSpaceDE/>
        <w:autoSpaceDN/>
        <w:bidi w:val="0"/>
        <w:adjustRightInd/>
        <w:spacing w:before="0" w:after="0" w:line="360" w:lineRule="auto"/>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pStyle w:val="9"/>
        <w:keepNext w:val="0"/>
        <w:keepLines w:val="0"/>
        <w:pageBreakBefore w:val="0"/>
        <w:widowControl/>
        <w:numPr>
          <w:ilvl w:val="0"/>
          <w:numId w:val="1"/>
        </w:numPr>
        <w:kinsoku/>
        <w:wordWrap/>
        <w:overflowPunct/>
        <w:topLinePunct w:val="0"/>
        <w:autoSpaceDE/>
        <w:autoSpaceDN/>
        <w:bidi w:val="0"/>
        <w:adjustRightInd/>
        <w:spacing w:before="0" w:after="0" w:line="360" w:lineRule="auto"/>
        <w:ind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“三公经费”支出使用和管理情况</w:t>
      </w:r>
    </w:p>
    <w:p>
      <w:pPr>
        <w:pStyle w:val="9"/>
        <w:keepNext w:val="0"/>
        <w:keepLines w:val="0"/>
        <w:pageBreakBefore w:val="0"/>
        <w:widowControl/>
        <w:numPr>
          <w:ilvl w:val="0"/>
          <w:numId w:val="0"/>
        </w:numPr>
        <w:kinsoku/>
        <w:wordWrap/>
        <w:overflowPunct/>
        <w:topLinePunct w:val="0"/>
        <w:autoSpaceDE/>
        <w:autoSpaceDN/>
        <w:bidi w:val="0"/>
        <w:adjustRightInd/>
        <w:spacing w:before="0" w:after="0" w:line="360" w:lineRule="auto"/>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凤凰县医疗保障局认真贯彻落实厉行节约、严控“三公”经费、降低一般运行经费、加强项目支出管理等方面取得了一定的成绩，有效地控制了“三公”经费支出。实际支出1.74万元，主要用于迎接扶贫检查、审计等公务接待，没有超出预算规模、范围和标准，没有挤占、摊派、乱收费和转移“三公”经费支出的行为，所有“三公”经费支出合法、合规。“三公”经费支出控制在年初预算指标4万元内。</w:t>
      </w:r>
    </w:p>
    <w:p>
      <w:pPr>
        <w:pStyle w:val="9"/>
        <w:keepNext w:val="0"/>
        <w:keepLines w:val="0"/>
        <w:pageBreakBefore w:val="0"/>
        <w:widowControl/>
        <w:numPr>
          <w:ilvl w:val="0"/>
          <w:numId w:val="1"/>
        </w:numPr>
        <w:kinsoku/>
        <w:wordWrap/>
        <w:overflowPunct/>
        <w:topLinePunct w:val="0"/>
        <w:autoSpaceDE/>
        <w:autoSpaceDN/>
        <w:bidi w:val="0"/>
        <w:adjustRightInd/>
        <w:spacing w:before="0" w:after="0" w:line="360" w:lineRule="auto"/>
        <w:ind w:left="0" w:leftChars="0"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部门资产配置情况</w:t>
      </w:r>
    </w:p>
    <w:p>
      <w:pPr>
        <w:keepNext w:val="0"/>
        <w:keepLines w:val="0"/>
        <w:pageBreakBefore w:val="0"/>
        <w:kinsoku/>
        <w:wordWrap/>
        <w:overflowPunct/>
        <w:topLinePunct w:val="0"/>
        <w:autoSpaceDE/>
        <w:autoSpaceDN/>
        <w:bidi w:val="0"/>
        <w:spacing w:line="580" w:lineRule="exact"/>
        <w:ind w:right="-147"/>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2020年末，</w:t>
      </w:r>
      <w:r>
        <w:rPr>
          <w:rFonts w:hint="eastAsia" w:ascii="仿宋_GB2312" w:hAnsi="仿宋_GB2312" w:eastAsia="仿宋_GB2312" w:cs="仿宋_GB2312"/>
          <w:sz w:val="32"/>
          <w:szCs w:val="32"/>
        </w:rPr>
        <w:t>我</w:t>
      </w:r>
      <w:r>
        <w:rPr>
          <w:rFonts w:hint="eastAsia" w:ascii="仿宋_GB2312" w:hAnsi="仿宋_GB2312" w:eastAsia="仿宋_GB2312" w:cs="仿宋_GB2312"/>
          <w:sz w:val="32"/>
          <w:szCs w:val="32"/>
          <w:lang w:eastAsia="zh-CN"/>
        </w:rPr>
        <w:t>系统固定</w:t>
      </w:r>
      <w:r>
        <w:rPr>
          <w:rFonts w:hint="eastAsia" w:ascii="仿宋_GB2312" w:hAnsi="仿宋_GB2312" w:eastAsia="仿宋_GB2312" w:cs="仿宋_GB2312"/>
          <w:sz w:val="32"/>
          <w:szCs w:val="32"/>
        </w:rPr>
        <w:t>资产</w:t>
      </w:r>
      <w:r>
        <w:rPr>
          <w:rFonts w:hint="eastAsia" w:ascii="仿宋_GB2312" w:hAnsi="仿宋_GB2312" w:eastAsia="仿宋_GB2312" w:cs="仿宋_GB2312"/>
          <w:sz w:val="32"/>
          <w:szCs w:val="32"/>
          <w:lang w:eastAsia="zh-CN"/>
        </w:rPr>
        <w:t>净值</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2.51万</w:t>
      </w:r>
      <w:r>
        <w:rPr>
          <w:rFonts w:hint="eastAsia" w:ascii="仿宋_GB2312" w:hAnsi="仿宋_GB2312" w:eastAsia="仿宋_GB2312" w:cs="仿宋_GB2312"/>
          <w:sz w:val="32"/>
          <w:szCs w:val="32"/>
        </w:rPr>
        <w:t>元，其中固定资产原值</w:t>
      </w:r>
      <w:r>
        <w:rPr>
          <w:rFonts w:hint="eastAsia" w:ascii="仿宋_GB2312" w:hAnsi="仿宋_GB2312" w:eastAsia="仿宋_GB2312" w:cs="仿宋_GB2312"/>
          <w:sz w:val="32"/>
          <w:szCs w:val="32"/>
          <w:lang w:val="en-US" w:eastAsia="zh-CN"/>
        </w:rPr>
        <w:t>49万</w:t>
      </w:r>
      <w:r>
        <w:rPr>
          <w:rFonts w:hint="eastAsia" w:ascii="仿宋_GB2312" w:hAnsi="仿宋_GB2312" w:eastAsia="仿宋_GB2312" w:cs="仿宋_GB2312"/>
          <w:sz w:val="32"/>
          <w:szCs w:val="32"/>
        </w:rPr>
        <w:t>元，固定资产累计折旧</w:t>
      </w:r>
      <w:r>
        <w:rPr>
          <w:rFonts w:hint="eastAsia" w:ascii="仿宋_GB2312" w:hAnsi="仿宋_GB2312" w:eastAsia="仿宋_GB2312" w:cs="仿宋_GB2312"/>
          <w:sz w:val="32"/>
          <w:szCs w:val="32"/>
          <w:lang w:val="en-US" w:eastAsia="zh-CN"/>
        </w:rPr>
        <w:t>46.50万</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其中新增</w:t>
      </w:r>
      <w:r>
        <w:rPr>
          <w:rFonts w:hint="eastAsia" w:ascii="仿宋_GB2312" w:hAnsi="仿宋_GB2312" w:eastAsia="仿宋_GB2312" w:cs="仿宋_GB2312"/>
          <w:kern w:val="2"/>
          <w:sz w:val="32"/>
          <w:szCs w:val="32"/>
          <w:lang w:val="en-US" w:eastAsia="zh-CN" w:bidi="ar-SA"/>
        </w:rPr>
        <w:t>配置固定资产 1.24 万元。从资产类别分析，配置土地、房屋及构筑物 0万元，占 0.00 %； 配置通用设备 0 万元，占 0.00 % ； 配置专用设备 0万元，占 0.00% ； 配置文物和陈列品 0 万元，占 0.00 %；配置图书档案 0 万元，占 0.00 %；配置家具、用具、装具及动植物 1.24 万元，占 100.00 % 。从配置方式分析，新购 1.24 万元，占 100.00 %；调拨 0 万元，占 0.00 %；接受捐赠 0 万元，占 0.00 %；置换 0 万元，占 0.00 %；其他方式新增 0 万元，占 0.00 %。</w:t>
      </w:r>
    </w:p>
    <w:p>
      <w:pPr>
        <w:pStyle w:val="9"/>
        <w:keepNext w:val="0"/>
        <w:keepLines w:val="0"/>
        <w:pageBreakBefore w:val="0"/>
        <w:widowControl/>
        <w:numPr>
          <w:ilvl w:val="0"/>
          <w:numId w:val="1"/>
        </w:numPr>
        <w:kinsoku/>
        <w:wordWrap/>
        <w:overflowPunct/>
        <w:topLinePunct w:val="0"/>
        <w:autoSpaceDE/>
        <w:autoSpaceDN/>
        <w:bidi w:val="0"/>
        <w:adjustRightInd/>
        <w:spacing w:before="0" w:after="0" w:line="360" w:lineRule="auto"/>
        <w:ind w:left="0" w:leftChars="0"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部门政府采购情况无</w:t>
      </w:r>
    </w:p>
    <w:p>
      <w:pPr>
        <w:pStyle w:val="9"/>
        <w:keepNext w:val="0"/>
        <w:keepLines w:val="0"/>
        <w:pageBreakBefore w:val="0"/>
        <w:widowControl/>
        <w:numPr>
          <w:ilvl w:val="0"/>
          <w:numId w:val="0"/>
        </w:numPr>
        <w:kinsoku/>
        <w:wordWrap/>
        <w:overflowPunct/>
        <w:topLinePunct w:val="0"/>
        <w:autoSpaceDE/>
        <w:autoSpaceDN/>
        <w:bidi w:val="0"/>
        <w:adjustRightInd/>
        <w:spacing w:before="0" w:after="0" w:line="360" w:lineRule="auto"/>
        <w:ind w:left="42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w:t>
      </w:r>
    </w:p>
    <w:p>
      <w:pPr>
        <w:pStyle w:val="9"/>
        <w:keepNext w:val="0"/>
        <w:keepLines w:val="0"/>
        <w:pageBreakBefore w:val="0"/>
        <w:widowControl/>
        <w:numPr>
          <w:ilvl w:val="0"/>
          <w:numId w:val="1"/>
        </w:numPr>
        <w:kinsoku/>
        <w:wordWrap/>
        <w:overflowPunct/>
        <w:topLinePunct w:val="0"/>
        <w:autoSpaceDE/>
        <w:autoSpaceDN/>
        <w:bidi w:val="0"/>
        <w:adjustRightInd/>
        <w:spacing w:before="0" w:after="0" w:line="360" w:lineRule="auto"/>
        <w:ind w:left="0" w:leftChars="0"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公用经费执行情况</w:t>
      </w:r>
    </w:p>
    <w:p>
      <w:pPr>
        <w:pStyle w:val="9"/>
        <w:keepNext w:val="0"/>
        <w:keepLines w:val="0"/>
        <w:pageBreakBefore w:val="0"/>
        <w:widowControl/>
        <w:numPr>
          <w:ilvl w:val="0"/>
          <w:numId w:val="0"/>
        </w:numPr>
        <w:kinsoku/>
        <w:wordWrap/>
        <w:overflowPunct/>
        <w:topLinePunct w:val="0"/>
        <w:autoSpaceDE/>
        <w:autoSpaceDN/>
        <w:bidi w:val="0"/>
        <w:adjustRightInd/>
        <w:snapToGrid/>
        <w:spacing w:before="0" w:after="0" w:line="360" w:lineRule="auto"/>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公用经费支出125.03万元，办公费31.62万元，印刷费0.31万元，邮电费2.64万元，差旅费14万元，维护费0.5万元，会议费0.19万元，培训费0.3万元，公务接待1.74万元，劳务费5.55万元，工会经费15.40万元，福利费8.10万元，其他交通费用44.69万元。</w:t>
      </w:r>
    </w:p>
    <w:p>
      <w:pPr>
        <w:pStyle w:val="9"/>
        <w:keepNext w:val="0"/>
        <w:keepLines w:val="0"/>
        <w:pageBreakBefore w:val="0"/>
        <w:widowControl/>
        <w:numPr>
          <w:ilvl w:val="0"/>
          <w:numId w:val="1"/>
        </w:numPr>
        <w:kinsoku/>
        <w:wordWrap/>
        <w:overflowPunct/>
        <w:topLinePunct w:val="0"/>
        <w:autoSpaceDE/>
        <w:autoSpaceDN/>
        <w:bidi w:val="0"/>
        <w:adjustRightInd/>
        <w:spacing w:before="0" w:after="0" w:line="360" w:lineRule="auto"/>
        <w:ind w:left="0" w:leftChars="0"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绩效目标申报情况</w:t>
      </w:r>
    </w:p>
    <w:p>
      <w:pPr>
        <w:pStyle w:val="9"/>
        <w:keepNext w:val="0"/>
        <w:keepLines w:val="0"/>
        <w:pageBreakBefore w:val="0"/>
        <w:widowControl/>
        <w:numPr>
          <w:ilvl w:val="0"/>
          <w:numId w:val="0"/>
        </w:numPr>
        <w:kinsoku/>
        <w:wordWrap/>
        <w:overflowPunct/>
        <w:topLinePunct w:val="0"/>
        <w:autoSpaceDE/>
        <w:autoSpaceDN/>
        <w:bidi w:val="0"/>
        <w:adjustRightInd/>
        <w:snapToGrid/>
        <w:spacing w:before="0" w:after="0" w:line="360" w:lineRule="auto"/>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度，我单位申报绩效目标资金140.60万元。专项绩效资金实行单位自行监控和财政跟踪监控相结合。用于保障全县医疗建档立卡户、边缘户参保及医疗救助支付，为全县城乡居民医疗保险提供服务、全县城乡居民医疗的业务管理、全县医疗保险定点医疗机构、协议零售药店的医疗费用进行稽核和监管、特殊人群的医疗费用管理工作经费。</w:t>
      </w:r>
    </w:p>
    <w:p>
      <w:pPr>
        <w:pStyle w:val="9"/>
        <w:keepNext w:val="0"/>
        <w:keepLines w:val="0"/>
        <w:pageBreakBefore w:val="0"/>
        <w:widowControl/>
        <w:numPr>
          <w:ilvl w:val="0"/>
          <w:numId w:val="0"/>
        </w:numPr>
        <w:kinsoku/>
        <w:wordWrap/>
        <w:overflowPunct/>
        <w:topLinePunct w:val="0"/>
        <w:autoSpaceDE/>
        <w:autoSpaceDN/>
        <w:bidi w:val="0"/>
        <w:adjustRightInd/>
        <w:snapToGrid/>
        <w:spacing w:before="0" w:after="0" w:line="360" w:lineRule="auto"/>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pStyle w:val="9"/>
        <w:keepNext w:val="0"/>
        <w:keepLines w:val="0"/>
        <w:pageBreakBefore w:val="0"/>
        <w:widowControl/>
        <w:numPr>
          <w:ilvl w:val="0"/>
          <w:numId w:val="0"/>
        </w:numPr>
        <w:kinsoku/>
        <w:wordWrap/>
        <w:overflowPunct/>
        <w:topLinePunct w:val="0"/>
        <w:autoSpaceDE/>
        <w:autoSpaceDN/>
        <w:bidi w:val="0"/>
        <w:adjustRightInd/>
        <w:snapToGrid/>
        <w:spacing w:before="0" w:after="0" w:line="360" w:lineRule="auto"/>
        <w:ind w:right="0" w:rightChars="0" w:firstLine="640" w:firstLineChars="200"/>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 xml:space="preserve"> 二、一般公共预算支出情况</w:t>
      </w:r>
    </w:p>
    <w:p>
      <w:pPr>
        <w:pStyle w:val="9"/>
        <w:keepNext w:val="0"/>
        <w:keepLines w:val="0"/>
        <w:pageBreakBefore w:val="0"/>
        <w:widowControl/>
        <w:kinsoku/>
        <w:wordWrap/>
        <w:overflowPunct/>
        <w:topLinePunct w:val="0"/>
        <w:autoSpaceDE/>
        <w:autoSpaceDN/>
        <w:bidi w:val="0"/>
        <w:adjustRightInd/>
        <w:snapToGrid/>
        <w:spacing w:before="0" w:after="0" w:line="360" w:lineRule="auto"/>
        <w:ind w:left="0" w:leftChars="0"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（一）基本支出情况</w:t>
      </w:r>
    </w:p>
    <w:p>
      <w:pPr>
        <w:keepNext w:val="0"/>
        <w:keepLines w:val="0"/>
        <w:pageBreakBefore w:val="0"/>
        <w:widowControl/>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2020年凤凰县医疗保障局决算基本支出为762.03万元，主要包括人员工资、医疗保险、住房公积金和日常公用定额标准等费用。</w:t>
      </w:r>
    </w:p>
    <w:p>
      <w:pPr>
        <w:keepNext w:val="0"/>
        <w:keepLines w:val="0"/>
        <w:pageBreakBefore w:val="0"/>
        <w:widowControl/>
        <w:kinsoku/>
        <w:wordWrap/>
        <w:overflowPunct/>
        <w:topLinePunct w:val="0"/>
        <w:autoSpaceDE/>
        <w:autoSpaceDN/>
        <w:bidi w:val="0"/>
        <w:adjustRightInd/>
        <w:snapToGrid/>
        <w:spacing w:line="360" w:lineRule="auto"/>
        <w:ind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凤凰县医疗保障局认真贯彻落实厉行节约、严控“三公”经费、降低一般运行经费、加强项目支出管理等方面取得了一定的成绩，有效地控制了“三公”经费支出。实际支出没有超出预算规模、范围和标准，没有挤占、摊派、乱收费和转移“三公”经费支出的行为，所有“三公”经费支出合法、合规。</w:t>
      </w:r>
    </w:p>
    <w:p>
      <w:pPr>
        <w:pStyle w:val="9"/>
        <w:keepNext w:val="0"/>
        <w:keepLines w:val="0"/>
        <w:pageBreakBefore w:val="0"/>
        <w:widowControl/>
        <w:kinsoku/>
        <w:wordWrap/>
        <w:overflowPunct/>
        <w:topLinePunct w:val="0"/>
        <w:autoSpaceDE/>
        <w:autoSpaceDN/>
        <w:bidi w:val="0"/>
        <w:adjustRightInd/>
        <w:snapToGrid/>
        <w:spacing w:before="0" w:after="0" w:line="360" w:lineRule="auto"/>
        <w:ind w:left="0" w:leftChars="0"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（二）项目支出情况</w:t>
      </w:r>
    </w:p>
    <w:p>
      <w:pPr>
        <w:keepNext w:val="0"/>
        <w:keepLines w:val="0"/>
        <w:pageBreakBefore w:val="0"/>
        <w:widowControl/>
        <w:kinsoku/>
        <w:wordWrap/>
        <w:overflowPunct/>
        <w:topLinePunct w:val="0"/>
        <w:autoSpaceDE/>
        <w:autoSpaceDN/>
        <w:bidi w:val="0"/>
        <w:adjustRightInd/>
        <w:spacing w:before="0" w:after="0" w:line="360" w:lineRule="auto"/>
        <w:ind w:right="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1、年度专项资金收支情况</w:t>
      </w:r>
    </w:p>
    <w:p>
      <w:pPr>
        <w:keepNext w:val="0"/>
        <w:keepLines w:val="0"/>
        <w:pageBreakBefore w:val="0"/>
        <w:widowControl/>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2020年凤凰县医疗保障局由县财政拨款安排专项收入140.60万元。专项支出140.60万元。</w:t>
      </w:r>
    </w:p>
    <w:p>
      <w:pPr>
        <w:pStyle w:val="2"/>
        <w:keepNext w:val="0"/>
        <w:keepLines w:val="0"/>
        <w:pageBreakBefore w:val="0"/>
        <w:widowControl/>
        <w:numPr>
          <w:ilvl w:val="0"/>
          <w:numId w:val="0"/>
        </w:numPr>
        <w:kinsoku/>
        <w:wordWrap/>
        <w:overflowPunct/>
        <w:topLinePunct w:val="0"/>
        <w:autoSpaceDE/>
        <w:autoSpaceDN/>
        <w:bidi w:val="0"/>
        <w:adjustRightInd/>
        <w:snapToGrid w:val="0"/>
        <w:spacing w:before="0" w:after="0" w:line="360" w:lineRule="auto"/>
        <w:ind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2、项目资金使用情况</w:t>
      </w:r>
    </w:p>
    <w:p>
      <w:pPr>
        <w:keepNext w:val="0"/>
        <w:keepLines w:val="0"/>
        <w:pageBreakBefore w:val="0"/>
        <w:widowControl/>
        <w:kinsoku/>
        <w:wordWrap/>
        <w:overflowPunct/>
        <w:topLinePunct w:val="0"/>
        <w:autoSpaceDE/>
        <w:autoSpaceDN/>
        <w:bidi w:val="0"/>
        <w:adjustRightInd/>
        <w:spacing w:line="360" w:lineRule="auto"/>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2020年凤凰县医疗保障局由县财政拨款安排专项支出140.60万元。第一部分是业务工作专项74.60万元，主要是为保障我局医保业务工作开展的相关支出，第二部分，医疗救助经费66万元。</w:t>
      </w:r>
    </w:p>
    <w:p>
      <w:pPr>
        <w:pStyle w:val="2"/>
        <w:keepNext w:val="0"/>
        <w:keepLines w:val="0"/>
        <w:pageBreakBefore w:val="0"/>
        <w:widowControl/>
        <w:numPr>
          <w:ilvl w:val="0"/>
          <w:numId w:val="0"/>
        </w:numPr>
        <w:kinsoku/>
        <w:wordWrap/>
        <w:overflowPunct/>
        <w:topLinePunct w:val="0"/>
        <w:autoSpaceDE/>
        <w:autoSpaceDN/>
        <w:bidi w:val="0"/>
        <w:adjustRightInd/>
        <w:spacing w:before="0" w:after="0" w:line="360" w:lineRule="auto"/>
        <w:ind w:left="450" w:leftChars="0" w:right="0" w:rightChars="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pStyle w:val="3"/>
        <w:keepNext w:val="0"/>
        <w:keepLines w:val="0"/>
        <w:pageBreakBefore w:val="0"/>
        <w:widowControl/>
        <w:numPr>
          <w:ilvl w:val="0"/>
          <w:numId w:val="2"/>
        </w:numPr>
        <w:kinsoku/>
        <w:wordWrap/>
        <w:overflowPunct/>
        <w:topLinePunct w:val="0"/>
        <w:autoSpaceDE/>
        <w:autoSpaceDN/>
        <w:bidi w:val="0"/>
        <w:adjustRightInd/>
        <w:spacing w:before="0" w:after="0" w:line="360" w:lineRule="auto"/>
        <w:ind w:left="450" w:leftChars="0"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项目管理情况</w:t>
      </w:r>
    </w:p>
    <w:p>
      <w:pPr>
        <w:keepNext w:val="0"/>
        <w:keepLines w:val="0"/>
        <w:pageBreakBefore w:val="0"/>
        <w:widowControl/>
        <w:numPr>
          <w:ilvl w:val="0"/>
          <w:numId w:val="0"/>
        </w:numPr>
        <w:kinsoku/>
        <w:wordWrap/>
        <w:overflowPunct/>
        <w:topLinePunct w:val="0"/>
        <w:autoSpaceDE/>
        <w:autoSpaceDN/>
        <w:bidi w:val="0"/>
        <w:adjustRightInd/>
        <w:spacing w:line="360" w:lineRule="auto"/>
        <w:ind w:left="45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对于重点工作的保障资金安排，医疗补助资金66万元，基本保证了全县医疗建档立卡户、边缘户参保及医疗救助支付。其余项目资金基本能保障相关业务开展。</w:t>
      </w:r>
    </w:p>
    <w:p>
      <w:pPr>
        <w:pStyle w:val="9"/>
        <w:keepNext w:val="0"/>
        <w:keepLines w:val="0"/>
        <w:pageBreakBefore w:val="0"/>
        <w:widowControl/>
        <w:numPr>
          <w:ilvl w:val="0"/>
          <w:numId w:val="3"/>
        </w:numPr>
        <w:kinsoku/>
        <w:wordWrap/>
        <w:overflowPunct/>
        <w:topLinePunct w:val="0"/>
        <w:autoSpaceDE/>
        <w:autoSpaceDN/>
        <w:bidi w:val="0"/>
        <w:adjustRightInd/>
        <w:snapToGrid/>
        <w:spacing w:before="0" w:after="0" w:line="360" w:lineRule="auto"/>
        <w:ind w:right="0"/>
        <w:jc w:val="left"/>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政府性基金预算支出情况无</w:t>
      </w:r>
    </w:p>
    <w:p>
      <w:pPr>
        <w:pStyle w:val="9"/>
        <w:keepNext w:val="0"/>
        <w:keepLines w:val="0"/>
        <w:pageBreakBefore w:val="0"/>
        <w:widowControl/>
        <w:kinsoku/>
        <w:wordWrap/>
        <w:overflowPunct/>
        <w:topLinePunct w:val="0"/>
        <w:autoSpaceDE/>
        <w:autoSpaceDN/>
        <w:bidi w:val="0"/>
        <w:adjustRightInd/>
        <w:spacing w:before="0" w:after="0" w:line="360" w:lineRule="auto"/>
        <w:ind w:left="0" w:leftChars="0" w:right="0" w:firstLine="640" w:firstLineChars="200"/>
        <w:jc w:val="left"/>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四、国有资本经营预算支出情况无</w:t>
      </w:r>
    </w:p>
    <w:p>
      <w:pPr>
        <w:pStyle w:val="9"/>
        <w:keepNext w:val="0"/>
        <w:keepLines w:val="0"/>
        <w:pageBreakBefore w:val="0"/>
        <w:widowControl/>
        <w:kinsoku/>
        <w:wordWrap/>
        <w:overflowPunct/>
        <w:topLinePunct w:val="0"/>
        <w:autoSpaceDE/>
        <w:autoSpaceDN/>
        <w:bidi w:val="0"/>
        <w:adjustRightInd/>
        <w:spacing w:before="0" w:after="0" w:line="360" w:lineRule="auto"/>
        <w:ind w:left="0" w:leftChars="0" w:right="0" w:firstLine="640" w:firstLineChars="200"/>
        <w:jc w:val="left"/>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五、社会保险基金预算支出情况无</w:t>
      </w:r>
    </w:p>
    <w:p>
      <w:pPr>
        <w:keepNext w:val="0"/>
        <w:keepLines w:val="0"/>
        <w:pageBreakBefore w:val="0"/>
        <w:widowControl/>
        <w:kinsoku/>
        <w:wordWrap/>
        <w:overflowPunct/>
        <w:topLinePunct w:val="0"/>
        <w:autoSpaceDE/>
        <w:autoSpaceDN/>
        <w:bidi w:val="0"/>
        <w:adjustRightInd/>
        <w:spacing w:before="0" w:after="0" w:line="360" w:lineRule="auto"/>
        <w:ind w:right="0" w:firstLine="640" w:firstLineChars="200"/>
        <w:jc w:val="left"/>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六、部门整体支出绩效情况</w:t>
      </w:r>
    </w:p>
    <w:p>
      <w:pPr>
        <w:pStyle w:val="3"/>
        <w:keepNext w:val="0"/>
        <w:keepLines w:val="0"/>
        <w:pageBreakBefore w:val="0"/>
        <w:widowControl/>
        <w:kinsoku/>
        <w:wordWrap/>
        <w:overflowPunct/>
        <w:topLinePunct w:val="0"/>
        <w:autoSpaceDE/>
        <w:autoSpaceDN/>
        <w:bidi w:val="0"/>
        <w:adjustRightInd/>
        <w:spacing w:before="0" w:after="0" w:line="360" w:lineRule="auto"/>
        <w:ind w:left="0" w:right="0" w:firstLine="640" w:firstLineChars="20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（一）投入 </w:t>
      </w:r>
    </w:p>
    <w:p>
      <w:pPr>
        <w:keepNext w:val="0"/>
        <w:keepLines w:val="0"/>
        <w:pageBreakBefore w:val="0"/>
        <w:widowControl/>
        <w:kinsoku/>
        <w:wordWrap/>
        <w:overflowPunct/>
        <w:topLinePunct w:val="0"/>
        <w:autoSpaceDE/>
        <w:autoSpaceDN/>
        <w:bidi w:val="0"/>
        <w:spacing w:line="580" w:lineRule="exact"/>
        <w:ind w:firstLine="627" w:firstLineChars="196"/>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（1）在职人员控制率（8分）：本单位2020年度编制人数为63人，实际在职人员为61人，实际在职人员数与编制数的比率＝（在职人员数÷编制数）×100%=96.83%，在职人员控制率小于100%，此项评分为满分8分。</w:t>
      </w:r>
    </w:p>
    <w:p>
      <w:pPr>
        <w:keepNext w:val="0"/>
        <w:keepLines w:val="0"/>
        <w:pageBreakBefore w:val="0"/>
        <w:widowControl/>
        <w:kinsoku/>
        <w:wordWrap/>
        <w:overflowPunct/>
        <w:topLinePunct w:val="0"/>
        <w:autoSpaceDE/>
        <w:autoSpaceDN/>
        <w:bidi w:val="0"/>
        <w:spacing w:line="580" w:lineRule="exact"/>
        <w:ind w:firstLine="627" w:firstLineChars="196"/>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bidi="ar-SA"/>
        </w:rPr>
        <w:t>（2）“三公经费”变动率情况(8分）：2020年度本单位预算安排“三公经费”总额为4万元， 2019年度预算安排的“三公经费”总额为4万元。本单位“三公经费”变动率＝（本年度“三公经费”预算数－上年度“三公经费”预算数）÷上年度“三公经费预算数”＝0。“三公经费”变动率≦0，根据评价标准该项得满分8分。</w:t>
      </w:r>
    </w:p>
    <w:p>
      <w:pPr>
        <w:pStyle w:val="3"/>
        <w:keepNext w:val="0"/>
        <w:keepLines w:val="0"/>
        <w:pageBreakBefore w:val="0"/>
        <w:widowControl/>
        <w:kinsoku/>
        <w:wordWrap/>
        <w:overflowPunct/>
        <w:topLinePunct w:val="0"/>
        <w:autoSpaceDE/>
        <w:autoSpaceDN/>
        <w:bidi w:val="0"/>
        <w:adjustRightInd/>
        <w:spacing w:before="0" w:after="0" w:line="360" w:lineRule="auto"/>
        <w:ind w:left="0" w:right="0" w:firstLine="640" w:firstLineChars="200"/>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numPr>
          <w:ilvl w:val="0"/>
          <w:numId w:val="0"/>
        </w:numPr>
        <w:kinsoku/>
        <w:wordWrap/>
        <w:overflowPunct/>
        <w:topLinePunct w:val="0"/>
        <w:autoSpaceDE/>
        <w:autoSpaceDN/>
        <w:bidi w:val="0"/>
        <w:adjustRightInd/>
        <w:spacing w:before="0" w:after="0" w:line="360" w:lineRule="auto"/>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（二）过程</w:t>
      </w:r>
    </w:p>
    <w:p>
      <w:pPr>
        <w:keepNext w:val="0"/>
        <w:keepLines w:val="0"/>
        <w:pageBreakBefore w:val="0"/>
        <w:widowControl/>
        <w:numPr>
          <w:ilvl w:val="0"/>
          <w:numId w:val="0"/>
        </w:numPr>
        <w:kinsoku/>
        <w:wordWrap/>
        <w:overflowPunct/>
        <w:topLinePunct w:val="0"/>
        <w:autoSpaceDE/>
        <w:autoSpaceDN/>
        <w:bidi w:val="0"/>
        <w:adjustRightInd/>
        <w:spacing w:before="0" w:after="0" w:line="360" w:lineRule="auto"/>
        <w:ind w:right="0" w:rightChars="0"/>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（1）预算执行情况</w:t>
      </w:r>
    </w:p>
    <w:p>
      <w:pPr>
        <w:keepNext w:val="0"/>
        <w:keepLines w:val="0"/>
        <w:pageBreakBefore w:val="0"/>
        <w:kinsoku/>
        <w:wordWrap/>
        <w:overflowPunct/>
        <w:topLinePunct w:val="0"/>
        <w:autoSpaceDE/>
        <w:autoSpaceDN/>
        <w:bidi w:val="0"/>
        <w:spacing w:line="580" w:lineRule="exact"/>
        <w:ind w:right="-147"/>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①预算完成率（8分）：</w:t>
      </w:r>
      <w:r>
        <w:rPr>
          <w:rFonts w:hint="eastAsia" w:ascii="仿宋_GB2312" w:hAnsi="仿宋_GB2312" w:eastAsia="仿宋_GB2312" w:cs="仿宋_GB2312"/>
          <w:sz w:val="32"/>
          <w:szCs w:val="32"/>
        </w:rPr>
        <w:t>预算完成率为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%，得8分。</w:t>
      </w:r>
    </w:p>
    <w:p>
      <w:pPr>
        <w:pStyle w:val="2"/>
        <w:numPr>
          <w:ilvl w:val="0"/>
          <w:numId w:val="0"/>
        </w:num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②预算控制率（8分）：预算控制率〉100%，根据评分标准，本单位该项指标得0分。</w:t>
      </w:r>
    </w:p>
    <w:p>
      <w:pPr>
        <w:keepNext w:val="0"/>
        <w:keepLines w:val="0"/>
        <w:pageBreakBefore w:val="0"/>
        <w:widowControl/>
        <w:numPr>
          <w:ilvl w:val="0"/>
          <w:numId w:val="0"/>
        </w:numPr>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（2）预算管理情况</w:t>
      </w:r>
    </w:p>
    <w:p>
      <w:pPr>
        <w:keepNext w:val="0"/>
        <w:keepLines w:val="0"/>
        <w:pageBreakBefore w:val="0"/>
        <w:widowControl/>
        <w:kinsoku/>
        <w:wordWrap/>
        <w:overflowPunct/>
        <w:topLinePunct w:val="0"/>
        <w:autoSpaceDE/>
        <w:autoSpaceDN/>
        <w:bidi w:val="0"/>
        <w:spacing w:line="580" w:lineRule="exact"/>
        <w:ind w:firstLine="627" w:firstLineChars="196"/>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①公用经费控制率（8分）：2020年度本单位实际公用经费支出（公共预算财政拨款部分）为125.03</w:t>
      </w:r>
      <w:r>
        <w:rPr>
          <w:rFonts w:hint="eastAsia" w:ascii="仿宋_GB2312" w:hAnsi="仿宋_GB2312" w:eastAsia="仿宋_GB2312" w:cs="仿宋_GB2312"/>
          <w:b/>
          <w:bCs/>
          <w:kern w:val="0"/>
          <w:sz w:val="32"/>
          <w:szCs w:val="32"/>
          <w:lang w:eastAsia="zh-CN"/>
        </w:rPr>
        <w:t>万</w:t>
      </w:r>
      <w:r>
        <w:rPr>
          <w:rFonts w:hint="eastAsia" w:ascii="仿宋_GB2312" w:hAnsi="仿宋_GB2312" w:eastAsia="仿宋_GB2312" w:cs="仿宋_GB2312"/>
          <w:kern w:val="2"/>
          <w:sz w:val="32"/>
          <w:szCs w:val="32"/>
          <w:lang w:val="en-US" w:eastAsia="zh-CN" w:bidi="ar-SA"/>
        </w:rPr>
        <w:t>元，年初预算安排公用经费（公共预算财政拨款部分）为130.26万元，本单位公用经费控制率＝（实际支出公用经费总额÷预算安排公用经费总额）×100%＝95.98%，根据评分标准，本单位该项指标得满分8分。</w:t>
      </w:r>
    </w:p>
    <w:p>
      <w:pPr>
        <w:keepNext w:val="0"/>
        <w:keepLines w:val="0"/>
        <w:pageBreakBefore w:val="0"/>
        <w:widowControl/>
        <w:kinsoku/>
        <w:wordWrap/>
        <w:overflowPunct/>
        <w:topLinePunct w:val="0"/>
        <w:autoSpaceDE/>
        <w:autoSpaceDN/>
        <w:bidi w:val="0"/>
        <w:spacing w:line="580" w:lineRule="exact"/>
        <w:ind w:firstLine="627" w:firstLineChars="196"/>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②“三公经费”控制率（8分）：2020年度本单位“三公经费” （公共预算财政拨款部分）实际支出数为</w:t>
      </w:r>
      <w:r>
        <w:rPr>
          <w:rFonts w:hint="eastAsia" w:ascii="仿宋_GB2312" w:hAnsi="仿宋_GB2312" w:eastAsia="仿宋_GB2312" w:cs="仿宋_GB2312"/>
          <w:b/>
          <w:bCs/>
          <w:kern w:val="0"/>
          <w:sz w:val="32"/>
          <w:szCs w:val="32"/>
          <w:lang w:val="en-US" w:eastAsia="zh-CN"/>
        </w:rPr>
        <w:t>1.74</w:t>
      </w:r>
      <w:r>
        <w:rPr>
          <w:rFonts w:hint="eastAsia" w:ascii="仿宋_GB2312" w:hAnsi="仿宋_GB2312" w:eastAsia="仿宋_GB2312" w:cs="仿宋_GB2312"/>
          <w:b/>
          <w:bCs/>
          <w:kern w:val="0"/>
          <w:sz w:val="32"/>
          <w:szCs w:val="32"/>
          <w:lang w:eastAsia="zh-CN"/>
        </w:rPr>
        <w:t>万</w:t>
      </w:r>
      <w:r>
        <w:rPr>
          <w:rFonts w:hint="eastAsia" w:ascii="仿宋_GB2312" w:hAnsi="仿宋_GB2312" w:eastAsia="仿宋_GB2312" w:cs="仿宋_GB2312"/>
          <w:kern w:val="2"/>
          <w:sz w:val="32"/>
          <w:szCs w:val="32"/>
          <w:lang w:val="en-US" w:eastAsia="zh-CN" w:bidi="ar-SA"/>
        </w:rPr>
        <w:t>元（公务接待费1.74</w:t>
      </w:r>
      <w:r>
        <w:rPr>
          <w:rFonts w:hint="eastAsia" w:ascii="仿宋_GB2312" w:hAnsi="仿宋_GB2312" w:eastAsia="仿宋_GB2312" w:cs="仿宋_GB2312"/>
          <w:b/>
          <w:bCs/>
          <w:kern w:val="0"/>
          <w:sz w:val="32"/>
          <w:szCs w:val="32"/>
          <w:lang w:eastAsia="zh-CN"/>
        </w:rPr>
        <w:t>万</w:t>
      </w:r>
      <w:r>
        <w:rPr>
          <w:rFonts w:hint="eastAsia" w:ascii="仿宋_GB2312" w:hAnsi="仿宋_GB2312" w:eastAsia="仿宋_GB2312" w:cs="仿宋_GB2312"/>
          <w:kern w:val="2"/>
          <w:sz w:val="32"/>
          <w:szCs w:val="32"/>
          <w:lang w:val="en-US" w:eastAsia="zh-CN" w:bidi="ar-SA"/>
        </w:rPr>
        <w:t>元、公务用车运行维护费0万元、公务用车购置费0元），“三公经费”（公共预算财政拨款部分）年初预算数为4万元，三公经费”控制率＝（“三公经费”实际支出数÷“三公经费”预算安排数）×100%＝43.5%&lt;100%，根据评分标准，本单位该项指标得满分8分。</w:t>
      </w:r>
    </w:p>
    <w:p>
      <w:pPr>
        <w:keepNext w:val="0"/>
        <w:keepLines w:val="0"/>
        <w:pageBreakBefore w:val="0"/>
        <w:widowControl/>
        <w:kinsoku/>
        <w:wordWrap/>
        <w:overflowPunct/>
        <w:topLinePunct w:val="0"/>
        <w:autoSpaceDE/>
        <w:autoSpaceDN/>
        <w:bidi w:val="0"/>
        <w:spacing w:line="580" w:lineRule="exact"/>
        <w:ind w:firstLine="627" w:firstLineChars="196"/>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③政府采购执行率（8分）：本单位年初预算政府采购金额0元，2020年度实际政府采购金额为0元。政府采购执行率=（实际政府采购金额/政府采购预算数）×100%，本单位该项指标得0分。</w:t>
      </w:r>
    </w:p>
    <w:p>
      <w:pPr>
        <w:keepNext w:val="0"/>
        <w:keepLines w:val="0"/>
        <w:pageBreakBefore w:val="0"/>
        <w:widowControl/>
        <w:kinsoku/>
        <w:wordWrap/>
        <w:overflowPunct/>
        <w:topLinePunct w:val="0"/>
        <w:autoSpaceDE/>
        <w:autoSpaceDN/>
        <w:bidi w:val="0"/>
        <w:spacing w:line="580" w:lineRule="exact"/>
        <w:ind w:firstLine="627" w:firstLineChars="196"/>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④管理制度健全性（8分）：本单位建立各项管理制度，有内部财务管理制度、会计核算制度、厉行节约制度等制度，相关管理制度合法、合规、完整，并得到有效执行，根据评分标准，本单位该项指标得满分8分。</w:t>
      </w:r>
    </w:p>
    <w:p>
      <w:pPr>
        <w:keepNext w:val="0"/>
        <w:keepLines w:val="0"/>
        <w:pageBreakBefore w:val="0"/>
        <w:widowControl/>
        <w:kinsoku/>
        <w:wordWrap/>
        <w:overflowPunct/>
        <w:topLinePunct w:val="0"/>
        <w:autoSpaceDE/>
        <w:autoSpaceDN/>
        <w:bidi w:val="0"/>
        <w:spacing w:line="580" w:lineRule="exact"/>
        <w:ind w:firstLine="627" w:firstLineChars="196"/>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⑤资金使用合规性（5分）：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单位该项指标得满分5分。</w:t>
      </w:r>
    </w:p>
    <w:p>
      <w:pPr>
        <w:pStyle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⑥预决算信息公开性（5分）：本单位预决算公开且符合要求：按规定内容、规定时限公开预决算信息；单位基础数据信息和会计信息资料真实、完整；基础数据信息和汇集信息资料准确。根据评分标准，本单位该项指标得满分5分。</w:t>
      </w:r>
    </w:p>
    <w:p>
      <w:pPr>
        <w:pStyle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产出及效果</w:t>
      </w:r>
    </w:p>
    <w:p>
      <w:pPr>
        <w:pStyle w:val="9"/>
        <w:rPr>
          <w:rFonts w:hint="eastAsia" w:ascii="仿宋_GB2312" w:hAnsi="仿宋_GB2312" w:eastAsia="仿宋_GB2312" w:cs="仿宋_GB2312"/>
          <w:kern w:val="2"/>
          <w:sz w:val="32"/>
          <w:szCs w:val="32"/>
          <w:lang w:val="en-US" w:eastAsia="zh-CN" w:bidi="ar-SA"/>
        </w:rPr>
      </w:pPr>
    </w:p>
    <w:p>
      <w:pPr>
        <w:pStyle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职责履行</w:t>
      </w:r>
    </w:p>
    <w:p>
      <w:pPr>
        <w:pStyle w:val="9"/>
        <w:rPr>
          <w:rFonts w:hint="eastAsia" w:ascii="仿宋_GB2312" w:hAnsi="仿宋_GB2312" w:eastAsia="仿宋_GB2312" w:cs="仿宋_GB2312"/>
          <w:kern w:val="2"/>
          <w:sz w:val="32"/>
          <w:szCs w:val="32"/>
          <w:lang w:val="en-US" w:eastAsia="zh-CN" w:bidi="ar-SA"/>
        </w:rPr>
      </w:pPr>
    </w:p>
    <w:p>
      <w:pPr>
        <w:pStyle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本单位2020年度认真贯彻执行国家医保工作的方针、政策和法律法规，完成各项医保工作任务。主要完成全县城镇职工、城镇居民的基本医疗保险、生育保险等基金的征缴输机任务；医疗待遇支付；基金稽查、医共体、药品和医疗服务价格相关稽查工作及日常运行管理；管理药品采购及原属县发改局的药品和医疗服务价格管理；城乡医疗救助、原属民政临时大病救助工作；职工、居民大（慢）病专家认证。实现建档立卡户对象住院门诊总费用报销达县内85%以上，县外80%以上。减轻了参保贫困患者的经济负担。</w:t>
      </w:r>
    </w:p>
    <w:p>
      <w:pPr>
        <w:pStyle w:val="9"/>
        <w:rPr>
          <w:rFonts w:hint="eastAsia" w:ascii="仿宋_GB2312" w:hAnsi="仿宋_GB2312" w:eastAsia="仿宋_GB2312" w:cs="仿宋_GB2312"/>
          <w:color w:val="auto"/>
          <w:spacing w:val="2"/>
          <w:kern w:val="2"/>
          <w:sz w:val="32"/>
          <w:szCs w:val="32"/>
          <w:lang w:val="en-US" w:eastAsia="zh-CN" w:bidi="ar-SA"/>
        </w:rPr>
      </w:pPr>
    </w:p>
    <w:p>
      <w:pPr>
        <w:pStyle w:val="9"/>
        <w:ind w:left="0" w:leftChars="0" w:firstLine="0" w:firstLineChars="0"/>
        <w:rPr>
          <w:rFonts w:hint="eastAsia" w:ascii="仿宋_GB2312" w:hAnsi="仿宋_GB2312" w:eastAsia="仿宋_GB2312" w:cs="仿宋_GB2312"/>
          <w:color w:val="auto"/>
          <w:spacing w:val="2"/>
          <w:kern w:val="2"/>
          <w:sz w:val="32"/>
          <w:szCs w:val="32"/>
          <w:lang w:val="en-US" w:eastAsia="zh-CN" w:bidi="ar-SA"/>
        </w:rPr>
      </w:pPr>
      <w:r>
        <w:rPr>
          <w:rFonts w:hint="eastAsia" w:ascii="仿宋_GB2312" w:hAnsi="仿宋_GB2312" w:eastAsia="仿宋_GB2312" w:cs="仿宋_GB2312"/>
          <w:color w:val="auto"/>
          <w:spacing w:val="2"/>
          <w:kern w:val="2"/>
          <w:sz w:val="32"/>
          <w:szCs w:val="32"/>
          <w:lang w:val="en-US" w:eastAsia="zh-CN" w:bidi="ar-SA"/>
        </w:rPr>
        <w:t>（2）履职效益</w:t>
      </w:r>
    </w:p>
    <w:p>
      <w:pPr>
        <w:pStyle w:val="9"/>
        <w:rPr>
          <w:rFonts w:hint="eastAsia" w:ascii="仿宋_GB2312" w:hAnsi="仿宋_GB2312" w:eastAsia="仿宋_GB2312" w:cs="仿宋_GB2312"/>
          <w:color w:val="auto"/>
          <w:spacing w:val="2"/>
          <w:kern w:val="2"/>
          <w:sz w:val="32"/>
          <w:szCs w:val="32"/>
          <w:lang w:val="en-US" w:eastAsia="zh-CN" w:bidi="ar-SA"/>
        </w:rPr>
      </w:pPr>
      <w:r>
        <w:rPr>
          <w:rFonts w:hint="eastAsia" w:ascii="仿宋_GB2312" w:hAnsi="仿宋_GB2312" w:eastAsia="仿宋_GB2312" w:cs="仿宋_GB2312"/>
          <w:color w:val="auto"/>
          <w:spacing w:val="2"/>
          <w:kern w:val="2"/>
          <w:sz w:val="32"/>
          <w:szCs w:val="32"/>
          <w:lang w:val="en-US" w:eastAsia="zh-CN" w:bidi="ar-SA"/>
        </w:rPr>
        <w:t>本单位积极响应上级要求，促进部门改进文风会风，加强经费及资产管理，推动网上办事，配合推进一体化平台运行，提高行政效率，降低行政成本，同时也减少百姓办事步骤。</w:t>
      </w:r>
    </w:p>
    <w:p>
      <w:pPr>
        <w:pStyle w:val="2"/>
        <w:numPr>
          <w:ilvl w:val="0"/>
          <w:numId w:val="0"/>
        </w:num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8" w:firstLineChars="200"/>
        <w:jc w:val="left"/>
        <w:textAlignment w:val="auto"/>
        <w:outlineLvl w:val="9"/>
        <w:rPr>
          <w:rFonts w:hint="eastAsia" w:ascii="仿宋_GB2312" w:hAnsi="仿宋_GB2312" w:eastAsia="仿宋_GB2312" w:cs="仿宋_GB2312"/>
          <w:color w:val="auto"/>
          <w:spacing w:val="2"/>
          <w:sz w:val="32"/>
          <w:szCs w:val="32"/>
          <w:lang w:val="en-US" w:eastAsia="zh-CN"/>
        </w:rPr>
      </w:pPr>
      <w:r>
        <w:rPr>
          <w:rFonts w:hint="eastAsia" w:ascii="仿宋_GB2312" w:hAnsi="仿宋_GB2312" w:eastAsia="仿宋_GB2312" w:cs="仿宋_GB2312"/>
          <w:color w:val="auto"/>
          <w:spacing w:val="2"/>
          <w:sz w:val="32"/>
          <w:szCs w:val="32"/>
          <w:lang w:val="en-US" w:eastAsia="zh-CN"/>
        </w:rPr>
        <w:t>截止目前，截止目前，列入建档立卡户贫困户人口8.90万人，其中符合城乡居保参保条件的建档立卡贫困人口8.90万人已全部参保，参保率100%；全部做到“应保尽保”、“应缴尽缴”原则。</w:t>
      </w:r>
      <w:r>
        <w:rPr>
          <w:rFonts w:hint="eastAsia" w:ascii="仿宋_GB2312" w:hAnsi="仿宋_GB2312" w:eastAsia="仿宋_GB2312" w:cs="仿宋_GB2312"/>
          <w:kern w:val="2"/>
          <w:sz w:val="32"/>
          <w:szCs w:val="32"/>
          <w:lang w:val="en-US" w:eastAsia="zh-CN" w:bidi="ar-SA"/>
        </w:rPr>
        <w:t>建档立卡户对象住院门诊总费用报销达县内85%以上，县外80%以上。极大提高百姓满意度。</w:t>
      </w:r>
    </w:p>
    <w:p>
      <w:pPr>
        <w:numPr>
          <w:ilvl w:val="0"/>
          <w:numId w:val="0"/>
        </w:numPr>
        <w:ind w:leftChars="0"/>
        <w:rPr>
          <w:rFonts w:hint="eastAsia"/>
          <w:lang w:val="en-US" w:eastAsia="zh-CN"/>
        </w:rPr>
      </w:pPr>
    </w:p>
    <w:p>
      <w:pPr>
        <w:pStyle w:val="9"/>
        <w:keepNext w:val="0"/>
        <w:keepLines w:val="0"/>
        <w:pageBreakBefore w:val="0"/>
        <w:widowControl/>
        <w:kinsoku/>
        <w:wordWrap/>
        <w:overflowPunct/>
        <w:topLinePunct w:val="0"/>
        <w:autoSpaceDE/>
        <w:autoSpaceDN/>
        <w:bidi w:val="0"/>
        <w:adjustRightInd/>
        <w:spacing w:before="0" w:after="0" w:line="360" w:lineRule="auto"/>
        <w:ind w:left="0" w:leftChars="0" w:right="0" w:firstLine="0" w:firstLineChars="0"/>
        <w:jc w:val="left"/>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七、存在的问题及原因分析</w:t>
      </w:r>
    </w:p>
    <w:p>
      <w:pPr>
        <w:keepNext w:val="0"/>
        <w:keepLines w:val="0"/>
        <w:pageBreakBefore w:val="0"/>
        <w:widowControl/>
        <w:kinsoku/>
        <w:wordWrap/>
        <w:overflowPunct/>
        <w:topLinePunct w:val="0"/>
        <w:autoSpaceDE/>
        <w:autoSpaceDN/>
        <w:bidi w:val="0"/>
        <w:adjustRightInd/>
        <w:spacing w:before="0" w:after="0" w:line="360" w:lineRule="auto"/>
        <w:ind w:right="0" w:firstLine="640" w:firstLineChars="200"/>
        <w:jc w:val="left"/>
        <w:textAlignment w:val="auto"/>
        <w:outlineLvl w:val="9"/>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无</w:t>
      </w:r>
    </w:p>
    <w:p>
      <w:pPr>
        <w:keepNext w:val="0"/>
        <w:keepLines w:val="0"/>
        <w:pageBreakBefore w:val="0"/>
        <w:widowControl/>
        <w:numPr>
          <w:ilvl w:val="0"/>
          <w:numId w:val="4"/>
        </w:numPr>
        <w:kinsoku/>
        <w:wordWrap/>
        <w:overflowPunct/>
        <w:topLinePunct w:val="0"/>
        <w:autoSpaceDE/>
        <w:autoSpaceDN/>
        <w:bidi w:val="0"/>
        <w:adjustRightInd/>
        <w:spacing w:before="0" w:after="0" w:line="360" w:lineRule="auto"/>
        <w:ind w:right="0"/>
        <w:jc w:val="left"/>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下一步改进措施</w:t>
      </w:r>
    </w:p>
    <w:p>
      <w:pPr>
        <w:pStyle w:val="2"/>
        <w:numPr>
          <w:ilvl w:val="0"/>
          <w:numId w:val="0"/>
        </w:numPr>
        <w:ind w:firstLine="640" w:firstLineChars="200"/>
        <w:rPr>
          <w:rFonts w:hint="eastAsia"/>
          <w:lang w:val="en-US" w:eastAsia="zh-CN"/>
        </w:rPr>
      </w:pPr>
      <w:r>
        <w:rPr>
          <w:rFonts w:hint="eastAsia" w:ascii="仿宋_GB2312" w:hAnsi="仿宋_GB2312" w:eastAsia="仿宋_GB2312" w:cs="仿宋_GB2312"/>
          <w:kern w:val="2"/>
          <w:sz w:val="32"/>
          <w:szCs w:val="32"/>
          <w:lang w:val="en-US" w:eastAsia="zh-CN" w:bidi="ar-SA"/>
        </w:rPr>
        <w:t>无</w:t>
      </w:r>
    </w:p>
    <w:p>
      <w:pPr>
        <w:keepNext w:val="0"/>
        <w:keepLines w:val="0"/>
        <w:pageBreakBefore w:val="0"/>
        <w:widowControl/>
        <w:numPr>
          <w:ilvl w:val="0"/>
          <w:numId w:val="4"/>
        </w:numPr>
        <w:kinsoku/>
        <w:wordWrap/>
        <w:overflowPunct/>
        <w:topLinePunct w:val="0"/>
        <w:autoSpaceDE/>
        <w:autoSpaceDN/>
        <w:bidi w:val="0"/>
        <w:adjustRightInd/>
        <w:spacing w:before="0" w:after="0" w:line="360" w:lineRule="auto"/>
        <w:ind w:left="0" w:leftChars="0" w:right="0" w:firstLine="0" w:firstLineChars="0"/>
        <w:jc w:val="left"/>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其他需要说明的情况</w:t>
      </w:r>
    </w:p>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6F2536"/>
    <w:multiLevelType w:val="singleLevel"/>
    <w:tmpl w:val="876F2536"/>
    <w:lvl w:ilvl="0" w:tentative="0">
      <w:start w:val="3"/>
      <w:numFmt w:val="chineseCounting"/>
      <w:suff w:val="nothing"/>
      <w:lvlText w:val="%1、"/>
      <w:lvlJc w:val="left"/>
      <w:rPr>
        <w:rFonts w:hint="eastAsia"/>
      </w:rPr>
    </w:lvl>
  </w:abstractNum>
  <w:abstractNum w:abstractNumId="1">
    <w:nsid w:val="27D5DA97"/>
    <w:multiLevelType w:val="singleLevel"/>
    <w:tmpl w:val="27D5DA97"/>
    <w:lvl w:ilvl="0" w:tentative="0">
      <w:start w:val="2"/>
      <w:numFmt w:val="decimal"/>
      <w:suff w:val="nothing"/>
      <w:lvlText w:val="%1、"/>
      <w:lvlJc w:val="left"/>
      <w:pPr>
        <w:ind w:left="450" w:leftChars="0" w:firstLine="0" w:firstLineChars="0"/>
      </w:pPr>
    </w:lvl>
  </w:abstractNum>
  <w:abstractNum w:abstractNumId="2">
    <w:nsid w:val="5505E38D"/>
    <w:multiLevelType w:val="singleLevel"/>
    <w:tmpl w:val="5505E38D"/>
    <w:lvl w:ilvl="0" w:tentative="0">
      <w:start w:val="2"/>
      <w:numFmt w:val="decimal"/>
      <w:suff w:val="nothing"/>
      <w:lvlText w:val="%1、"/>
      <w:lvlJc w:val="left"/>
    </w:lvl>
  </w:abstractNum>
  <w:abstractNum w:abstractNumId="3">
    <w:nsid w:val="56E251AE"/>
    <w:multiLevelType w:val="singleLevel"/>
    <w:tmpl w:val="56E251AE"/>
    <w:lvl w:ilvl="0" w:tentative="0">
      <w:start w:val="8"/>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4MGNhMjE5ZjhkZTMwOTIzZmU2OTcyOGEwMTVjNjIifQ=="/>
  </w:docVars>
  <w:rsids>
    <w:rsidRoot w:val="00000000"/>
    <w:rsid w:val="04D1736D"/>
    <w:rsid w:val="123D6042"/>
    <w:rsid w:val="1F6B00ED"/>
    <w:rsid w:val="35D8155D"/>
    <w:rsid w:val="36DA25F2"/>
    <w:rsid w:val="3BFA097C"/>
    <w:rsid w:val="45501E73"/>
    <w:rsid w:val="52963A34"/>
    <w:rsid w:val="5E8F4829"/>
    <w:rsid w:val="702A69C1"/>
    <w:rsid w:val="747C239C"/>
    <w:rsid w:val="79B73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index 5"/>
    <w:basedOn w:val="1"/>
    <w:next w:val="1"/>
    <w:semiHidden/>
    <w:unhideWhenUsed/>
    <w:qFormat/>
    <w:uiPriority w:val="99"/>
    <w:pPr>
      <w:ind w:left="1680"/>
    </w:pPr>
    <w:rPr>
      <w:rFonts w:hint="eastAsia"/>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10974</Words>
  <Characters>14220</Characters>
  <Lines>0</Lines>
  <Paragraphs>0</Paragraphs>
  <TotalTime>0</TotalTime>
  <ScaleCrop>false</ScaleCrop>
  <LinksUpToDate>false</LinksUpToDate>
  <CharactersWithSpaces>14808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竹上鸟</cp:lastModifiedBy>
  <dcterms:modified xsi:type="dcterms:W3CDTF">2022-08-23T08:54:30Z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3923CAE339D34B5690EBC9F74AB187BF</vt:lpwstr>
  </property>
</Properties>
</file>