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w:t>
      </w:r>
      <w:r>
        <w:rPr>
          <w:rFonts w:hint="eastAsia" w:ascii="宋体" w:hAnsi="宋体" w:eastAsia="宋体" w:cstheme="majorEastAsia"/>
          <w:b/>
          <w:bCs/>
          <w:color w:val="000000" w:themeColor="text1"/>
          <w:sz w:val="44"/>
          <w:szCs w:val="44"/>
          <w14:textFill>
            <w14:solidFill>
              <w14:schemeClr w14:val="tx1"/>
            </w14:solidFill>
          </w14:textFill>
        </w:rPr>
        <w:t>关于加强天然水域渔业资源管理的通告</w:t>
      </w:r>
      <w:r>
        <w:rPr>
          <w:rFonts w:hint="eastAsia" w:ascii="宋体" w:hAnsi="宋体" w:eastAsia="宋体" w:cs="宋体"/>
          <w:b/>
          <w:bCs/>
          <w:color w:val="000000" w:themeColor="text1"/>
          <w:sz w:val="44"/>
          <w:szCs w:val="44"/>
          <w14:textFill>
            <w14:solidFill>
              <w14:schemeClr w14:val="tx1"/>
            </w14:solidFill>
          </w14:textFill>
        </w:rPr>
        <w:t>》</w:t>
      </w:r>
    </w:p>
    <w:p>
      <w:pPr>
        <w:ind w:firstLine="3534" w:firstLineChars="800"/>
        <w:rPr>
          <w:rFonts w:ascii="宋体" w:hAnsi="宋体" w:eastAsia="宋体" w:cstheme="majorEastAsia"/>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解读</w:t>
      </w:r>
    </w:p>
    <w:p>
      <w:pPr>
        <w:jc w:val="left"/>
        <w:rPr>
          <w:rFonts w:ascii="宋体" w:hAnsi="宋体" w:eastAsia="宋体"/>
          <w:color w:val="44546A" w:themeColor="text2"/>
          <w:sz w:val="30"/>
          <w:szCs w:val="30"/>
          <w14:textFill>
            <w14:solidFill>
              <w14:schemeClr w14:val="tx2"/>
            </w14:solidFill>
          </w14:textFill>
        </w:rPr>
      </w:pPr>
    </w:p>
    <w:p>
      <w:pPr>
        <w:pStyle w:val="2"/>
        <w:widowControl/>
        <w:shd w:val="clear" w:color="auto" w:fill="FFFFFF"/>
        <w:spacing w:beforeAutospacing="0" w:afterAutospacing="0" w:line="360" w:lineRule="auto"/>
        <w:ind w:firstLine="321" w:firstLineChars="100"/>
        <w:jc w:val="both"/>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一、关于制定《</w:t>
      </w:r>
      <w:r>
        <w:rPr>
          <w:rFonts w:hint="eastAsia" w:ascii="仿宋" w:hAnsi="仿宋" w:eastAsia="仿宋" w:cs="宋体"/>
          <w:b/>
          <w:bCs/>
          <w:color w:val="000000" w:themeColor="text1"/>
          <w:sz w:val="32"/>
          <w:szCs w:val="32"/>
          <w:shd w:val="clear" w:color="auto" w:fill="FFFFFF"/>
          <w14:textFill>
            <w14:solidFill>
              <w14:schemeClr w14:val="tx1"/>
            </w14:solidFill>
          </w14:textFill>
        </w:rPr>
        <w:t>通告</w:t>
      </w:r>
      <w:r>
        <w:rPr>
          <w:rFonts w:hint="eastAsia" w:ascii="仿宋" w:hAnsi="仿宋" w:eastAsia="仿宋" w:cs="宋体"/>
          <w:b/>
          <w:bCs/>
          <w:color w:val="000000" w:themeColor="text1"/>
          <w:sz w:val="32"/>
          <w:szCs w:val="32"/>
          <w14:textFill>
            <w14:solidFill>
              <w14:schemeClr w14:val="tx1"/>
            </w14:solidFill>
          </w14:textFill>
        </w:rPr>
        <w:t>》的背景和必要性</w:t>
      </w:r>
    </w:p>
    <w:p>
      <w:pPr>
        <w:pStyle w:val="2"/>
        <w:widowControl/>
        <w:shd w:val="clear" w:color="auto" w:fill="FFFFFF"/>
        <w:adjustRightInd w:val="0"/>
        <w:snapToGrid w:val="0"/>
        <w:spacing w:beforeAutospacing="0" w:afterAutospacing="0" w:line="360" w:lineRule="auto"/>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为了</w:t>
      </w:r>
      <w:r>
        <w:rPr>
          <w:rFonts w:hint="eastAsia" w:ascii="仿宋" w:hAnsi="仿宋" w:eastAsia="仿宋" w:cs="仿宋"/>
          <w:color w:val="000000" w:themeColor="text1"/>
          <w:sz w:val="32"/>
          <w:szCs w:val="32"/>
          <w:shd w:val="clear" w:color="auto" w:fill="FFFFFF"/>
          <w14:textFill>
            <w14:solidFill>
              <w14:schemeClr w14:val="tx1"/>
            </w14:solidFill>
          </w14:textFill>
        </w:rPr>
        <w:t>贯彻</w:t>
      </w:r>
      <w:r>
        <w:rPr>
          <w:rFonts w:hint="eastAsia" w:ascii="仿宋" w:hAnsi="仿宋" w:eastAsia="仿宋" w:cs="仿宋"/>
          <w:color w:val="000000" w:themeColor="text1"/>
          <w:sz w:val="32"/>
          <w:szCs w:val="32"/>
          <w14:textFill>
            <w14:solidFill>
              <w14:schemeClr w14:val="tx1"/>
            </w14:solidFill>
          </w14:textFill>
        </w:rPr>
        <w:t>落实</w:t>
      </w:r>
      <w:r>
        <w:rPr>
          <w:rFonts w:hint="eastAsia" w:ascii="仿宋" w:hAnsi="仿宋" w:eastAsia="仿宋" w:cs="仿宋"/>
          <w:color w:val="000000" w:themeColor="text1"/>
          <w:sz w:val="32"/>
          <w:szCs w:val="32"/>
          <w:shd w:val="clear" w:color="auto" w:fill="FFFFFF"/>
          <w14:textFill>
            <w14:solidFill>
              <w14:schemeClr w14:val="tx1"/>
            </w14:solidFill>
          </w14:textFill>
        </w:rPr>
        <w:t>习近平书记关于长江流域禁捕的重要指示精神，保护凤凰县域天然水域渔业资源和生态环境，严厉打击各类非法捕捞行为，</w:t>
      </w:r>
      <w:r>
        <w:rPr>
          <w:rFonts w:hint="eastAsia" w:ascii="仿宋" w:hAnsi="仿宋" w:eastAsia="仿宋" w:cs="宋体"/>
          <w:color w:val="000000" w:themeColor="text1"/>
          <w:sz w:val="32"/>
          <w:szCs w:val="32"/>
          <w14:textFill>
            <w14:solidFill>
              <w14:schemeClr w14:val="tx1"/>
            </w14:solidFill>
          </w14:textFill>
        </w:rPr>
        <w:t>加强和规范垂钓管理，</w:t>
      </w:r>
      <w:r>
        <w:rPr>
          <w:rFonts w:hint="eastAsia" w:ascii="仿宋" w:hAnsi="仿宋" w:eastAsia="仿宋" w:cs="仿宋"/>
          <w:color w:val="000000" w:themeColor="text1"/>
          <w:sz w:val="32"/>
          <w:szCs w:val="32"/>
          <w:shd w:val="clear" w:color="auto" w:fill="FFFFFF"/>
          <w14:textFill>
            <w14:solidFill>
              <w14:schemeClr w14:val="tx1"/>
            </w14:solidFill>
          </w14:textFill>
        </w:rPr>
        <w:t>实现禁渔期、禁渔区“河中无人捕、水中无渔具、市场无河鱼”的目的，加强渔业资源管理，</w:t>
      </w:r>
      <w:r>
        <w:rPr>
          <w:rFonts w:hint="eastAsia" w:ascii="仿宋" w:hAnsi="仿宋" w:eastAsia="仿宋" w:cs="仿宋"/>
          <w:color w:val="000000" w:themeColor="text1"/>
          <w:sz w:val="32"/>
          <w:szCs w:val="32"/>
          <w14:textFill>
            <w14:solidFill>
              <w14:schemeClr w14:val="tx1"/>
            </w14:solidFill>
          </w14:textFill>
        </w:rPr>
        <w:t>做到有法可依，执法必严。</w:t>
      </w:r>
    </w:p>
    <w:p>
      <w:pPr>
        <w:pStyle w:val="5"/>
        <w:numPr>
          <w:ilvl w:val="0"/>
          <w:numId w:val="1"/>
        </w:numPr>
        <w:spacing w:line="360" w:lineRule="auto"/>
        <w:ind w:firstLineChars="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关于制定《</w:t>
      </w:r>
      <w:r>
        <w:rPr>
          <w:rFonts w:hint="eastAsia" w:ascii="仿宋" w:hAnsi="仿宋" w:eastAsia="仿宋" w:cs="宋体"/>
          <w:b/>
          <w:bCs/>
          <w:color w:val="000000" w:themeColor="text1"/>
          <w:sz w:val="32"/>
          <w:szCs w:val="32"/>
          <w:shd w:val="clear" w:color="auto" w:fill="FFFFFF"/>
          <w14:textFill>
            <w14:solidFill>
              <w14:schemeClr w14:val="tx1"/>
            </w14:solidFill>
          </w14:textFill>
        </w:rPr>
        <w:t>通告</w:t>
      </w:r>
      <w:r>
        <w:rPr>
          <w:rFonts w:hint="eastAsia" w:ascii="仿宋" w:hAnsi="仿宋" w:eastAsia="仿宋" w:cs="宋体"/>
          <w:b/>
          <w:bCs/>
          <w:color w:val="000000" w:themeColor="text1"/>
          <w:sz w:val="32"/>
          <w:szCs w:val="32"/>
          <w14:textFill>
            <w14:solidFill>
              <w14:schemeClr w14:val="tx1"/>
            </w14:solidFill>
          </w14:textFill>
        </w:rPr>
        <w:t>》的法律法规依据</w:t>
      </w:r>
    </w:p>
    <w:p>
      <w:pPr>
        <w:spacing w:line="360" w:lineRule="auto"/>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根据《中华人民共和国渔业法》、</w:t>
      </w:r>
      <w:r>
        <w:rPr>
          <w:rFonts w:hint="eastAsia" w:ascii="仿宋" w:hAnsi="仿宋" w:eastAsia="仿宋" w:cs="仿宋"/>
          <w:color w:val="000000" w:themeColor="text1"/>
          <w:sz w:val="32"/>
          <w:szCs w:val="32"/>
          <w14:textFill>
            <w14:solidFill>
              <w14:schemeClr w14:val="tx1"/>
            </w14:solidFill>
          </w14:textFill>
        </w:rPr>
        <w:t>《中华人民共和国刑法》、</w:t>
      </w:r>
      <w:r>
        <w:rPr>
          <w:rFonts w:hint="eastAsia" w:ascii="仿宋" w:hAnsi="仿宋" w:eastAsia="仿宋" w:cs="宋体"/>
          <w:color w:val="000000" w:themeColor="text1"/>
          <w:sz w:val="32"/>
          <w:szCs w:val="32"/>
          <w:shd w:val="clear" w:color="auto" w:fill="FFFFFF"/>
          <w14:textFill>
            <w14:solidFill>
              <w14:schemeClr w14:val="tx1"/>
            </w14:solidFill>
          </w14:textFill>
        </w:rPr>
        <w:t>《中华人民共和国水污染防治法》</w:t>
      </w:r>
      <w:r>
        <w:rPr>
          <w:rFonts w:hint="eastAsia" w:ascii="仿宋" w:hAnsi="仿宋" w:eastAsia="仿宋" w:cs="宋体"/>
          <w:color w:val="000000" w:themeColor="text1"/>
          <w:sz w:val="32"/>
          <w:szCs w:val="32"/>
          <w14:textFill>
            <w14:solidFill>
              <w14:schemeClr w14:val="tx1"/>
            </w14:solidFill>
          </w14:textFill>
        </w:rPr>
        <w:t>、《农业部关于推动落实长江流域水生生物保护区全面禁捕工作的意见》（农长渔发［2017］1号）、《关于加强和规范长江流域垂钓管理工作的通知》（长渔发﹝2020﹞12 号）等法律及文件要求。</w:t>
      </w:r>
    </w:p>
    <w:p>
      <w:pPr>
        <w:spacing w:line="360" w:lineRule="auto"/>
        <w:ind w:firstLine="482" w:firstLineChars="15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三、关于</w:t>
      </w:r>
      <w:r>
        <w:rPr>
          <w:rFonts w:hint="eastAsia" w:ascii="仿宋" w:hAnsi="仿宋" w:eastAsia="仿宋" w:cs="宋体"/>
          <w:b/>
          <w:bCs/>
          <w:color w:val="000000" w:themeColor="text1"/>
          <w:sz w:val="32"/>
          <w:szCs w:val="32"/>
          <w:shd w:val="clear" w:color="auto" w:fill="FFFFFF"/>
          <w14:textFill>
            <w14:solidFill>
              <w14:schemeClr w14:val="tx1"/>
            </w14:solidFill>
          </w14:textFill>
        </w:rPr>
        <w:t>责任主体的问题</w:t>
      </w:r>
    </w:p>
    <w:p>
      <w:pPr>
        <w:spacing w:line="360" w:lineRule="auto"/>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凤凰县开展天然水域渔业资源管理工作涉及地方水域和部门较多，根据</w:t>
      </w:r>
      <w:r>
        <w:rPr>
          <w:rFonts w:hint="eastAsia" w:ascii="仿宋" w:hAnsi="仿宋" w:eastAsia="仿宋" w:cs="仿宋"/>
          <w:sz w:val="32"/>
          <w:szCs w:val="32"/>
          <w:shd w:val="clear" w:color="auto" w:fill="FFFFFF"/>
        </w:rPr>
        <w:t>属地管理</w:t>
      </w:r>
      <w:r>
        <w:rPr>
          <w:rFonts w:hint="eastAsia" w:ascii="仿宋" w:hAnsi="仿宋" w:eastAsia="仿宋" w:cs="仿宋"/>
          <w:color w:val="000000" w:themeColor="text1"/>
          <w:sz w:val="32"/>
          <w:szCs w:val="32"/>
          <w:shd w:val="clear" w:color="auto" w:fill="FFFFFF"/>
          <w14:textFill>
            <w14:solidFill>
              <w14:schemeClr w14:val="tx1"/>
            </w14:solidFill>
          </w14:textFill>
        </w:rPr>
        <w:t>有关规定，</w:t>
      </w:r>
      <w:r>
        <w:rPr>
          <w:rFonts w:hint="eastAsia" w:ascii="仿宋" w:hAnsi="仿宋" w:eastAsia="仿宋" w:cs="仿宋"/>
          <w:sz w:val="32"/>
          <w:szCs w:val="32"/>
          <w:shd w:val="clear" w:color="auto" w:fill="FFFFFF"/>
        </w:rPr>
        <w:t>各乡镇人民政府要落实属地管理责任，加强组织领导，积极建立护</w:t>
      </w:r>
      <w:r>
        <w:rPr>
          <w:rFonts w:hint="eastAsia" w:ascii="仿宋" w:hAnsi="仿宋" w:eastAsia="仿宋" w:cs="仿宋"/>
          <w:color w:val="000000" w:themeColor="text1"/>
          <w:sz w:val="32"/>
          <w:szCs w:val="32"/>
          <w:shd w:val="clear" w:color="auto" w:fill="FFFFFF"/>
          <w14:textFill>
            <w14:solidFill>
              <w14:schemeClr w14:val="tx1"/>
            </w14:solidFill>
          </w14:textFill>
        </w:rPr>
        <w:t>渔</w:t>
      </w:r>
      <w:bookmarkStart w:id="0" w:name="_GoBack"/>
      <w:bookmarkEnd w:id="0"/>
      <w:r>
        <w:rPr>
          <w:rFonts w:hint="eastAsia" w:ascii="仿宋" w:hAnsi="仿宋" w:eastAsia="仿宋" w:cs="仿宋"/>
          <w:sz w:val="32"/>
          <w:szCs w:val="32"/>
          <w:shd w:val="clear" w:color="auto" w:fill="FFFFFF"/>
        </w:rPr>
        <w:t>员协管巡护队伍, 主动加强对所辖水域的巡查监督管理，配合做好执法工作。</w:t>
      </w:r>
      <w:r>
        <w:rPr>
          <w:rFonts w:hint="eastAsia" w:ascii="仿宋" w:hAnsi="仿宋" w:eastAsia="仿宋" w:cs="仿宋"/>
          <w:color w:val="000000" w:themeColor="text1"/>
          <w:sz w:val="32"/>
          <w:szCs w:val="32"/>
          <w:shd w:val="clear" w:color="auto" w:fill="FFFFFF"/>
          <w14:textFill>
            <w14:solidFill>
              <w14:schemeClr w14:val="tx1"/>
            </w14:solidFill>
          </w14:textFill>
        </w:rPr>
        <w:t>渔业行政主管部门负责全县天然水域渔业资源管理的组织实施和督查工作，并协调公安、市场监管、水利、海事、综合执法等有关部门开展联合执法、集中整治。</w:t>
      </w:r>
    </w:p>
    <w:p>
      <w:pPr>
        <w:spacing w:line="360" w:lineRule="auto"/>
        <w:ind w:firstLine="321" w:firstLineChars="10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cs="宋体"/>
          <w:b/>
          <w:bCs/>
          <w:color w:val="000000" w:themeColor="text1"/>
          <w:sz w:val="32"/>
          <w:szCs w:val="32"/>
          <w:shd w:val="clear" w:color="auto" w:fill="FFFFFF"/>
          <w14:textFill>
            <w14:solidFill>
              <w14:schemeClr w14:val="tx1"/>
            </w14:solidFill>
          </w14:textFill>
        </w:rPr>
        <w:t>四、关于</w:t>
      </w:r>
      <w:r>
        <w:rPr>
          <w:rFonts w:hint="eastAsia" w:ascii="仿宋" w:hAnsi="仿宋" w:eastAsia="仿宋"/>
          <w:b/>
          <w:bCs/>
          <w:color w:val="000000" w:themeColor="text1"/>
          <w:sz w:val="32"/>
          <w:szCs w:val="32"/>
          <w14:textFill>
            <w14:solidFill>
              <w14:schemeClr w14:val="tx1"/>
            </w14:solidFill>
          </w14:textFill>
        </w:rPr>
        <w:t>禁渔区、禁渔期水域和时间划定的</w:t>
      </w:r>
      <w:r>
        <w:rPr>
          <w:rFonts w:hint="eastAsia" w:ascii="仿宋" w:hAnsi="仿宋" w:eastAsia="仿宋" w:cs="宋体"/>
          <w:b/>
          <w:bCs/>
          <w:color w:val="000000" w:themeColor="text1"/>
          <w:sz w:val="32"/>
          <w:szCs w:val="32"/>
          <w:shd w:val="clear" w:color="auto" w:fill="FFFFFF"/>
          <w14:textFill>
            <w14:solidFill>
              <w14:schemeClr w14:val="tx1"/>
            </w14:solidFill>
          </w14:textFill>
        </w:rPr>
        <w:t>问题</w:t>
      </w:r>
    </w:p>
    <w:p>
      <w:pPr>
        <w:spacing w:line="360" w:lineRule="auto"/>
        <w:ind w:firstLine="480" w:firstLineChars="1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禁渔区、禁渔期是指县级以上人民政府，根据本地渔业资源保护的需要，依据《中华人民共和国渔业法》相关规定，对本地具有重要经济价值鱼类的越冬、洄游要道、产卵场所划定的区域（禁渔区）、越冬、洄游、产卵的这一段时期（禁渔期）里，禁止一切</w:t>
      </w:r>
      <w:r>
        <w:rPr>
          <w:rFonts w:hint="eastAsia" w:ascii="仿宋" w:hAnsi="仿宋" w:eastAsia="仿宋" w:cs="仿宋"/>
          <w:color w:val="000000" w:themeColor="text1"/>
          <w:sz w:val="32"/>
          <w:szCs w:val="32"/>
          <w:shd w:val="clear" w:color="auto" w:fill="FFFFFF"/>
          <w14:textFill>
            <w14:solidFill>
              <w14:schemeClr w14:val="tx1"/>
            </w14:solidFill>
          </w14:textFill>
        </w:rPr>
        <w:t>捕捞作业。为了规范凤凰县天然水域</w:t>
      </w:r>
      <w:r>
        <w:rPr>
          <w:rFonts w:hint="eastAsia" w:ascii="仿宋" w:hAnsi="仿宋" w:eastAsia="仿宋" w:cs="仿宋"/>
          <w:color w:val="000000" w:themeColor="text1"/>
          <w:sz w:val="32"/>
          <w:szCs w:val="32"/>
          <w14:textFill>
            <w14:solidFill>
              <w14:schemeClr w14:val="tx1"/>
            </w14:solidFill>
          </w14:textFill>
        </w:rPr>
        <w:t>禁渔区、禁渔期划定和管理工作，</w:t>
      </w:r>
      <w:r>
        <w:rPr>
          <w:rFonts w:hint="eastAsia" w:ascii="仿宋" w:hAnsi="仿宋" w:eastAsia="仿宋" w:cs="仿宋"/>
          <w:color w:val="000000" w:themeColor="text1"/>
          <w:sz w:val="32"/>
          <w:szCs w:val="32"/>
          <w:shd w:val="clear" w:color="auto" w:fill="FFFFFF"/>
          <w14:textFill>
            <w14:solidFill>
              <w14:schemeClr w14:val="tx1"/>
            </w14:solidFill>
          </w14:textFill>
        </w:rPr>
        <w:t>《通告》结合《农业农村部关于长江流域重点水域禁捕范围和时间的通告》的文件精神</w:t>
      </w:r>
      <w:r>
        <w:rPr>
          <w:rFonts w:hint="eastAsia" w:ascii="仿宋" w:hAnsi="仿宋" w:eastAsia="仿宋" w:cs="仿宋"/>
          <w:color w:val="000000" w:themeColor="text1"/>
          <w:sz w:val="32"/>
          <w:szCs w:val="32"/>
          <w14:textFill>
            <w14:solidFill>
              <w14:schemeClr w14:val="tx1"/>
            </w14:solidFill>
          </w14:textFill>
        </w:rPr>
        <w:t>，明确了县域</w:t>
      </w:r>
      <w:r>
        <w:rPr>
          <w:rFonts w:hint="eastAsia" w:ascii="仿宋" w:hAnsi="仿宋" w:eastAsia="仿宋" w:cs="宋体"/>
          <w:color w:val="000000" w:themeColor="text1"/>
          <w:sz w:val="32"/>
          <w:szCs w:val="32"/>
          <w14:textFill>
            <w14:solidFill>
              <w14:schemeClr w14:val="tx1"/>
            </w14:solidFill>
          </w14:textFill>
        </w:rPr>
        <w:t>沅水二级支流沱江、万溶江和白泥江实行禁渔期、禁渔区管理，禁渔时间为每年3月1日0时至6月30日24时，所有部门、单位和个人必须严格遵守禁渔规定，不准擅自在禁渔期间和禁渔水域从事捕捞作业。</w:t>
      </w:r>
    </w:p>
    <w:p>
      <w:pPr>
        <w:spacing w:line="360" w:lineRule="auto"/>
        <w:ind w:firstLine="321" w:firstLineChars="10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五、关于禁渔管理</w:t>
      </w:r>
      <w:r>
        <w:rPr>
          <w:rFonts w:hint="eastAsia" w:ascii="仿宋" w:hAnsi="仿宋" w:eastAsia="仿宋" w:cs="宋体"/>
          <w:b/>
          <w:bCs/>
          <w:color w:val="000000" w:themeColor="text1"/>
          <w:sz w:val="32"/>
          <w:szCs w:val="32"/>
          <w:shd w:val="clear" w:color="auto" w:fill="FFFFFF"/>
          <w14:textFill>
            <w14:solidFill>
              <w14:schemeClr w14:val="tx1"/>
            </w14:solidFill>
          </w14:textFill>
        </w:rPr>
        <w:t>的问题</w:t>
      </w:r>
    </w:p>
    <w:p>
      <w:pPr>
        <w:spacing w:line="360" w:lineRule="auto"/>
        <w:ind w:firstLine="480" w:firstLineChars="1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为了进一步规范禁渔管理，</w:t>
      </w:r>
      <w:r>
        <w:rPr>
          <w:rFonts w:hint="eastAsia" w:ascii="仿宋" w:hAnsi="仿宋" w:eastAsia="仿宋" w:cs="仿宋"/>
          <w:color w:val="000000" w:themeColor="text1"/>
          <w:sz w:val="32"/>
          <w:szCs w:val="32"/>
          <w:shd w:val="clear" w:color="auto" w:fill="FFFFFF"/>
          <w14:textFill>
            <w14:solidFill>
              <w14:schemeClr w14:val="tx1"/>
            </w14:solidFill>
          </w14:textFill>
        </w:rPr>
        <w:t>《通告》依据</w:t>
      </w:r>
      <w:r>
        <w:rPr>
          <w:rFonts w:hint="eastAsia" w:ascii="仿宋" w:hAnsi="仿宋" w:eastAsia="仿宋" w:cs="仿宋"/>
          <w:color w:val="000000" w:themeColor="text1"/>
          <w:sz w:val="32"/>
          <w:szCs w:val="32"/>
          <w14:textFill>
            <w14:solidFill>
              <w14:schemeClr w14:val="tx1"/>
            </w14:solidFill>
          </w14:textFill>
        </w:rPr>
        <w:t>《中华人民共和国渔业法》第三十条，明确了在</w:t>
      </w:r>
      <w:r>
        <w:rPr>
          <w:rFonts w:hint="eastAsia" w:ascii="仿宋" w:hAnsi="仿宋" w:eastAsia="仿宋" w:cs="仿宋"/>
          <w:color w:val="000000" w:themeColor="text1"/>
          <w:sz w:val="32"/>
          <w:szCs w:val="32"/>
          <w:shd w:val="clear" w:color="auto" w:fill="FFFFFF"/>
          <w14:textFill>
            <w14:solidFill>
              <w14:schemeClr w14:val="tx1"/>
            </w14:solidFill>
          </w14:textFill>
        </w:rPr>
        <w:t>禁渔区、禁渔期内，</w:t>
      </w:r>
      <w:r>
        <w:rPr>
          <w:rFonts w:hint="eastAsia" w:ascii="仿宋" w:hAnsi="仿宋" w:eastAsia="仿宋" w:cs="宋体"/>
          <w:color w:val="000000" w:themeColor="text1"/>
          <w:sz w:val="32"/>
          <w:szCs w:val="32"/>
          <w14:textFill>
            <w14:solidFill>
              <w14:schemeClr w14:val="tx1"/>
            </w14:solidFill>
          </w14:textFill>
        </w:rPr>
        <w:t>所有部门、单位和个人必须严格遵守禁渔规定，不准擅自在禁渔期间和禁渔水域从事捕捞作业。</w:t>
      </w:r>
    </w:p>
    <w:p>
      <w:pPr>
        <w:widowControl/>
        <w:spacing w:line="360" w:lineRule="auto"/>
        <w:ind w:firstLine="321" w:firstLineChars="1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shd w:val="clear" w:color="auto" w:fill="FFFFFF"/>
          <w14:textFill>
            <w14:solidFill>
              <w14:schemeClr w14:val="tx1"/>
            </w14:solidFill>
          </w14:textFill>
        </w:rPr>
        <w:t>六、关于</w:t>
      </w:r>
      <w:r>
        <w:rPr>
          <w:rFonts w:hint="eastAsia" w:ascii="仿宋" w:hAnsi="仿宋" w:eastAsia="仿宋" w:cs="宋体"/>
          <w:b/>
          <w:color w:val="000000" w:themeColor="text1"/>
          <w:sz w:val="32"/>
          <w:szCs w:val="32"/>
          <w14:textFill>
            <w14:solidFill>
              <w14:schemeClr w14:val="tx1"/>
            </w14:solidFill>
          </w14:textFill>
        </w:rPr>
        <w:t>捕捞许可和</w:t>
      </w:r>
      <w:r>
        <w:rPr>
          <w:rFonts w:hint="eastAsia" w:ascii="仿宋" w:hAnsi="仿宋" w:eastAsia="仿宋" w:cs="仿宋"/>
          <w:b/>
          <w:color w:val="000000" w:themeColor="text1"/>
          <w:sz w:val="32"/>
          <w:szCs w:val="32"/>
          <w14:textFill>
            <w14:solidFill>
              <w14:schemeClr w14:val="tx1"/>
            </w14:solidFill>
          </w14:textFill>
        </w:rPr>
        <w:t>无证捕捞处罚</w:t>
      </w:r>
      <w:r>
        <w:rPr>
          <w:rFonts w:hint="eastAsia" w:ascii="仿宋" w:hAnsi="仿宋" w:eastAsia="仿宋" w:cs="宋体"/>
          <w:b/>
          <w:color w:val="000000" w:themeColor="text1"/>
          <w:sz w:val="32"/>
          <w:szCs w:val="32"/>
          <w14:textFill>
            <w14:solidFill>
              <w14:schemeClr w14:val="tx1"/>
            </w14:solidFill>
          </w14:textFill>
        </w:rPr>
        <w:t>的问题</w:t>
      </w:r>
    </w:p>
    <w:p>
      <w:pPr>
        <w:widowControl/>
        <w:spacing w:line="360" w:lineRule="auto"/>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国家对</w:t>
      </w:r>
      <w:r>
        <w:rPr>
          <w:rFonts w:hint="eastAsia" w:ascii="仿宋" w:hAnsi="仿宋" w:eastAsia="仿宋" w:cs="宋体"/>
          <w:color w:val="000000" w:themeColor="text1"/>
          <w:kern w:val="0"/>
          <w:sz w:val="32"/>
          <w:szCs w:val="32"/>
          <w14:textFill>
            <w14:solidFill>
              <w14:schemeClr w14:val="tx1"/>
            </w14:solidFill>
          </w14:textFill>
        </w:rPr>
        <w:t>渔业</w:t>
      </w:r>
      <w:r>
        <w:rPr>
          <w:rFonts w:ascii="仿宋" w:hAnsi="仿宋" w:eastAsia="仿宋" w:cs="宋体"/>
          <w:color w:val="000000" w:themeColor="text1"/>
          <w:kern w:val="0"/>
          <w:sz w:val="32"/>
          <w:szCs w:val="32"/>
          <w14:textFill>
            <w14:solidFill>
              <w14:schemeClr w14:val="tx1"/>
            </w14:solidFill>
          </w14:textFill>
        </w:rPr>
        <w:t>捕捞业实行捕捞许可证制度</w:t>
      </w:r>
      <w:r>
        <w:rPr>
          <w:rFonts w:hint="eastAsia" w:ascii="仿宋" w:hAnsi="仿宋" w:eastAsia="仿宋" w:cs="宋体"/>
          <w:color w:val="000000" w:themeColor="text1"/>
          <w:kern w:val="0"/>
          <w:sz w:val="32"/>
          <w:szCs w:val="32"/>
          <w14:textFill>
            <w14:solidFill>
              <w14:schemeClr w14:val="tx1"/>
            </w14:solidFill>
          </w14:textFill>
        </w:rPr>
        <w:t>，没有依法取得</w:t>
      </w:r>
      <w:r>
        <w:rPr>
          <w:rFonts w:ascii="仿宋" w:hAnsi="仿宋" w:eastAsia="仿宋" w:cs="宋体"/>
          <w:color w:val="000000" w:themeColor="text1"/>
          <w:kern w:val="0"/>
          <w:sz w:val="32"/>
          <w:szCs w:val="32"/>
          <w14:textFill>
            <w14:solidFill>
              <w14:schemeClr w14:val="tx1"/>
            </w14:solidFill>
          </w14:textFill>
        </w:rPr>
        <w:t>捕捞许可证</w:t>
      </w:r>
      <w:r>
        <w:rPr>
          <w:rFonts w:hint="eastAsia" w:ascii="仿宋" w:hAnsi="仿宋" w:eastAsia="仿宋" w:cs="宋体"/>
          <w:color w:val="000000" w:themeColor="text1"/>
          <w:kern w:val="0"/>
          <w:sz w:val="32"/>
          <w:szCs w:val="32"/>
          <w14:textFill>
            <w14:solidFill>
              <w14:schemeClr w14:val="tx1"/>
            </w14:solidFill>
          </w14:textFill>
        </w:rPr>
        <w:t>，擅自在境内水域进行</w:t>
      </w:r>
      <w:r>
        <w:rPr>
          <w:rFonts w:ascii="仿宋" w:hAnsi="仿宋" w:eastAsia="仿宋" w:cs="宋体"/>
          <w:color w:val="000000" w:themeColor="text1"/>
          <w:kern w:val="0"/>
          <w:sz w:val="32"/>
          <w:szCs w:val="32"/>
          <w14:textFill>
            <w14:solidFill>
              <w14:schemeClr w14:val="tx1"/>
            </w14:solidFill>
          </w14:textFill>
        </w:rPr>
        <w:t>捕捞</w:t>
      </w:r>
      <w:r>
        <w:rPr>
          <w:rFonts w:hint="eastAsia" w:ascii="仿宋" w:hAnsi="仿宋" w:eastAsia="仿宋" w:cs="宋体"/>
          <w:color w:val="000000" w:themeColor="text1"/>
          <w:kern w:val="0"/>
          <w:sz w:val="32"/>
          <w:szCs w:val="32"/>
          <w14:textFill>
            <w14:solidFill>
              <w14:schemeClr w14:val="tx1"/>
            </w14:solidFill>
          </w14:textFill>
        </w:rPr>
        <w:t>作业的行为视为</w:t>
      </w:r>
      <w:r>
        <w:rPr>
          <w:rFonts w:hint="eastAsia" w:ascii="仿宋" w:hAnsi="仿宋" w:eastAsia="仿宋" w:cs="仿宋"/>
          <w:color w:val="000000" w:themeColor="text1"/>
          <w:sz w:val="32"/>
          <w:szCs w:val="32"/>
          <w14:textFill>
            <w14:solidFill>
              <w14:schemeClr w14:val="tx1"/>
            </w14:solidFill>
          </w14:textFill>
        </w:rPr>
        <w:t>无证捕捞行为。依据《中华人民共和国渔业法》</w:t>
      </w:r>
      <w:r>
        <w:rPr>
          <w:rFonts w:ascii="仿宋" w:hAnsi="仿宋" w:eastAsia="仿宋" w:cs="宋体"/>
          <w:color w:val="000000" w:themeColor="text1"/>
          <w:kern w:val="0"/>
          <w:sz w:val="32"/>
          <w:szCs w:val="32"/>
          <w14:textFill>
            <w14:solidFill>
              <w14:schemeClr w14:val="tx1"/>
            </w14:solidFill>
          </w14:textFill>
        </w:rPr>
        <w:t>第四十一条</w:t>
      </w:r>
      <w:r>
        <w:rPr>
          <w:rFonts w:hint="eastAsia" w:ascii="仿宋" w:hAnsi="仿宋" w:eastAsia="仿宋" w:cs="仿宋"/>
          <w:color w:val="000000" w:themeColor="text1"/>
          <w:sz w:val="32"/>
          <w:szCs w:val="32"/>
          <w14:textFill>
            <w14:solidFill>
              <w14:schemeClr w14:val="tx1"/>
            </w14:solidFill>
          </w14:textFill>
        </w:rPr>
        <w:t>规定</w:t>
      </w:r>
      <w:r>
        <w:rPr>
          <w:rFonts w:ascii="仿宋" w:hAnsi="仿宋" w:eastAsia="仿宋" w:cs="宋体"/>
          <w:color w:val="000000" w:themeColor="text1"/>
          <w:kern w:val="0"/>
          <w:sz w:val="32"/>
          <w:szCs w:val="32"/>
          <w14:textFill>
            <w14:solidFill>
              <w14:schemeClr w14:val="tx1"/>
            </w14:solidFill>
          </w14:textFill>
        </w:rPr>
        <w:t>未依法取得捕捞许可证擅自进行捕捞的，没收渔获物和违法所得，并处十万元以下的罚款；情节严重的，</w:t>
      </w:r>
      <w:r>
        <w:rPr>
          <w:rFonts w:hint="eastAsia" w:ascii="仿宋" w:hAnsi="仿宋" w:eastAsia="仿宋" w:cs="宋体"/>
          <w:color w:val="000000" w:themeColor="text1"/>
          <w:kern w:val="0"/>
          <w:sz w:val="32"/>
          <w:szCs w:val="32"/>
          <w14:textFill>
            <w14:solidFill>
              <w14:schemeClr w14:val="tx1"/>
            </w14:solidFill>
          </w14:textFill>
        </w:rPr>
        <w:t>并</w:t>
      </w:r>
      <w:r>
        <w:rPr>
          <w:rFonts w:ascii="仿宋" w:hAnsi="仿宋" w:eastAsia="仿宋" w:cs="宋体"/>
          <w:color w:val="000000" w:themeColor="text1"/>
          <w:kern w:val="0"/>
          <w:sz w:val="32"/>
          <w:szCs w:val="32"/>
          <w14:textFill>
            <w14:solidFill>
              <w14:schemeClr w14:val="tx1"/>
            </w14:solidFill>
          </w14:textFill>
        </w:rPr>
        <w:t>可以没收渔具和渔船。</w:t>
      </w:r>
    </w:p>
    <w:p>
      <w:pPr>
        <w:tabs>
          <w:tab w:val="left" w:pos="928"/>
        </w:tabs>
        <w:spacing w:line="360" w:lineRule="auto"/>
        <w:ind w:firstLine="321" w:firstLineChars="10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cs="宋体"/>
          <w:b/>
          <w:bCs/>
          <w:color w:val="000000" w:themeColor="text1"/>
          <w:sz w:val="32"/>
          <w:szCs w:val="32"/>
          <w:shd w:val="clear" w:color="auto" w:fill="FFFFFF"/>
          <w14:textFill>
            <w14:solidFill>
              <w14:schemeClr w14:val="tx1"/>
            </w14:solidFill>
          </w14:textFill>
        </w:rPr>
        <w:t>七、</w:t>
      </w:r>
      <w:r>
        <w:rPr>
          <w:rFonts w:hint="eastAsia" w:ascii="仿宋" w:hAnsi="仿宋" w:eastAsia="仿宋" w:cs="宋体"/>
          <w:b/>
          <w:bCs/>
          <w:color w:val="000000" w:themeColor="text1"/>
          <w:sz w:val="32"/>
          <w:szCs w:val="32"/>
          <w14:textFill>
            <w14:solidFill>
              <w14:schemeClr w14:val="tx1"/>
            </w14:solidFill>
          </w14:textFill>
        </w:rPr>
        <w:t>关于</w:t>
      </w:r>
      <w:r>
        <w:rPr>
          <w:rFonts w:hint="eastAsia" w:ascii="仿宋" w:hAnsi="仿宋" w:eastAsia="仿宋" w:cs="宋体"/>
          <w:b/>
          <w:bCs/>
          <w:color w:val="000000" w:themeColor="text1"/>
          <w:sz w:val="32"/>
          <w:szCs w:val="32"/>
          <w:shd w:val="clear" w:color="auto" w:fill="FFFFFF"/>
          <w14:textFill>
            <w14:solidFill>
              <w14:schemeClr w14:val="tx1"/>
            </w14:solidFill>
          </w14:textFill>
        </w:rPr>
        <w:t>垂钓管理的问题</w:t>
      </w:r>
    </w:p>
    <w:p>
      <w:pPr>
        <w:tabs>
          <w:tab w:val="left" w:pos="928"/>
        </w:tabs>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《通告》依据</w:t>
      </w:r>
      <w:r>
        <w:rPr>
          <w:rFonts w:hint="eastAsia" w:ascii="仿宋" w:hAnsi="仿宋" w:eastAsia="仿宋" w:cs="仿宋"/>
          <w:color w:val="000000" w:themeColor="text1"/>
          <w:sz w:val="32"/>
          <w:szCs w:val="32"/>
          <w14:textFill>
            <w14:solidFill>
              <w14:schemeClr w14:val="tx1"/>
            </w14:solidFill>
          </w14:textFill>
        </w:rPr>
        <w:t>《中华人民共和国渔业法实施细则》第一十八条的规定并结合</w:t>
      </w:r>
      <w:r>
        <w:rPr>
          <w:rFonts w:hint="eastAsia" w:ascii="仿宋" w:hAnsi="仿宋" w:eastAsia="仿宋" w:cs="仿宋"/>
          <w:color w:val="000000" w:themeColor="text1"/>
          <w:sz w:val="32"/>
          <w:szCs w:val="32"/>
          <w:shd w:val="clear" w:color="auto" w:fill="FFFFFF"/>
          <w14:textFill>
            <w14:solidFill>
              <w14:schemeClr w14:val="tx1"/>
            </w14:solidFill>
          </w14:textFill>
        </w:rPr>
        <w:t>《关于加强和规范长江流域垂钓管理工作的通知》的文件精神，</w:t>
      </w:r>
      <w:r>
        <w:rPr>
          <w:rFonts w:hint="eastAsia" w:ascii="仿宋" w:hAnsi="仿宋" w:eastAsia="仿宋" w:cs="仿宋"/>
          <w:color w:val="000000" w:themeColor="text1"/>
          <w:sz w:val="32"/>
          <w:szCs w:val="32"/>
          <w14:textFill>
            <w14:solidFill>
              <w14:schemeClr w14:val="tx1"/>
            </w14:solidFill>
          </w14:textFill>
        </w:rPr>
        <w:t>明确了饮用水水源地一级保护区水域为禁钓区，禁钓区内禁止一切垂钓活动；其它水域为限钓区，垂钓活动实行“一人一杆、一线一钩（单钩）”休闲垂钓，禁止采取一人多杆、多线多钩、长线多钩、单线多钩等方式进行垂钓；禁止使用各类探鱼设备和视频装置进行垂钓；禁止使用船艇、排筏等水上漂浮物进行垂钓；禁止休闲垂钓渔获物买卖交易，有交易行为的视同非法捕捞；任何时候、任何地点禁止使用含有毒有害物质的钓饵、窝料和添加剂；禁止垂钓国家水生野生保护鱼类</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spacing w:line="360" w:lineRule="auto"/>
        <w:ind w:firstLine="321" w:firstLineChars="10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八、关于禁渔区、禁渔期从事非法</w:t>
      </w:r>
      <w:r>
        <w:rPr>
          <w:rFonts w:hint="eastAsia" w:ascii="仿宋" w:hAnsi="仿宋" w:eastAsia="仿宋" w:cs="宋体"/>
          <w:b/>
          <w:bCs/>
          <w:color w:val="000000" w:themeColor="text1"/>
          <w:sz w:val="32"/>
          <w:szCs w:val="32"/>
          <w:shd w:val="clear" w:color="auto" w:fill="FFFFFF"/>
          <w14:textFill>
            <w14:solidFill>
              <w14:schemeClr w14:val="tx1"/>
            </w14:solidFill>
          </w14:textFill>
        </w:rPr>
        <w:t>捕捞查处的问题</w:t>
      </w:r>
    </w:p>
    <w:p>
      <w:pPr>
        <w:pStyle w:val="2"/>
        <w:widowControl/>
        <w:shd w:val="clear" w:color="auto" w:fill="FFFFFF"/>
        <w:spacing w:beforeAutospacing="0" w:afterAutospacing="0" w:line="360" w:lineRule="auto"/>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禁渔区、禁渔期从事非法</w:t>
      </w:r>
      <w:r>
        <w:rPr>
          <w:rFonts w:hint="eastAsia" w:ascii="仿宋" w:hAnsi="仿宋" w:eastAsia="仿宋" w:cs="仿宋"/>
          <w:color w:val="000000" w:themeColor="text1"/>
          <w:sz w:val="32"/>
          <w:szCs w:val="32"/>
          <w:shd w:val="clear" w:color="auto" w:fill="FFFFFF"/>
          <w14:textFill>
            <w14:solidFill>
              <w14:schemeClr w14:val="tx1"/>
            </w14:solidFill>
          </w14:textFill>
        </w:rPr>
        <w:t>捕捞作业，依据</w:t>
      </w:r>
      <w:r>
        <w:rPr>
          <w:rFonts w:hint="eastAsia" w:ascii="仿宋" w:hAnsi="仿宋" w:eastAsia="仿宋" w:cs="仿宋"/>
          <w:color w:val="000000" w:themeColor="text1"/>
          <w:sz w:val="32"/>
          <w:szCs w:val="32"/>
          <w14:textFill>
            <w14:solidFill>
              <w14:schemeClr w14:val="tx1"/>
            </w14:solidFill>
          </w14:textFill>
        </w:rPr>
        <w:t>《中华人民共和国刑法》第三百四十条规定，明确了禁渔区、禁渔期从事非法</w:t>
      </w:r>
      <w:r>
        <w:rPr>
          <w:rFonts w:hint="eastAsia" w:ascii="仿宋" w:hAnsi="仿宋" w:eastAsia="仿宋" w:cs="仿宋"/>
          <w:color w:val="000000" w:themeColor="text1"/>
          <w:sz w:val="32"/>
          <w:szCs w:val="32"/>
          <w:shd w:val="clear" w:color="auto" w:fill="FFFFFF"/>
          <w14:textFill>
            <w14:solidFill>
              <w14:schemeClr w14:val="tx1"/>
            </w14:solidFill>
          </w14:textFill>
        </w:rPr>
        <w:t>捕捞查处责任部门，采取的处罚和强制措施。在禁渔区、禁渔期使用禁用的工具、方法捕捞水产品，情节严重，依法追究刑事责任。</w:t>
      </w:r>
    </w:p>
    <w:p>
      <w:pPr>
        <w:spacing w:line="360" w:lineRule="auto"/>
        <w:ind w:firstLine="321" w:firstLineChars="100"/>
        <w:rPr>
          <w:rFonts w:ascii="仿宋" w:hAnsi="仿宋" w:eastAsia="仿宋" w:cs="宋体"/>
          <w:b/>
          <w:bCs/>
          <w:color w:val="000000" w:themeColor="text1"/>
          <w:sz w:val="32"/>
          <w:szCs w:val="32"/>
          <w:shd w:val="clear" w:color="auto" w:fill="FFFFFF"/>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九、关于</w:t>
      </w:r>
      <w:r>
        <w:rPr>
          <w:rFonts w:hint="eastAsia" w:ascii="仿宋" w:hAnsi="仿宋" w:eastAsia="仿宋" w:cs="宋体"/>
          <w:b/>
          <w:bCs/>
          <w:color w:val="000000" w:themeColor="text1"/>
          <w:sz w:val="32"/>
          <w:szCs w:val="32"/>
          <w:shd w:val="clear" w:color="auto" w:fill="FFFFFF"/>
          <w14:textFill>
            <w14:solidFill>
              <w14:schemeClr w14:val="tx1"/>
            </w14:solidFill>
          </w14:textFill>
        </w:rPr>
        <w:t>使用炸鱼、毒鱼、电鱼等破坏渔业资源方法进行捕捞查处的问题</w:t>
      </w:r>
    </w:p>
    <w:p>
      <w:pPr>
        <w:pStyle w:val="2"/>
        <w:widowControl/>
        <w:shd w:val="clear" w:color="auto" w:fill="FFFFFF"/>
        <w:spacing w:beforeAutospacing="0" w:afterAutospacing="0" w:line="360" w:lineRule="auto"/>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shd w:val="clear" w:color="auto" w:fill="FFFFFF"/>
          <w14:textFill>
            <w14:solidFill>
              <w14:schemeClr w14:val="tx1"/>
            </w14:solidFill>
          </w14:textFill>
        </w:rPr>
        <w:t>在</w:t>
      </w:r>
      <w:r>
        <w:rPr>
          <w:rFonts w:hint="eastAsia" w:ascii="仿宋" w:hAnsi="仿宋" w:eastAsia="仿宋" w:cs="仿宋"/>
          <w:color w:val="000000" w:themeColor="text1"/>
          <w:sz w:val="32"/>
          <w:szCs w:val="32"/>
          <w14:textFill>
            <w14:solidFill>
              <w14:schemeClr w14:val="tx1"/>
            </w14:solidFill>
          </w14:textFill>
        </w:rPr>
        <w:t>禁渔区、禁渔期</w:t>
      </w:r>
      <w:r>
        <w:rPr>
          <w:rFonts w:hint="eastAsia" w:ascii="仿宋" w:hAnsi="仿宋" w:eastAsia="仿宋" w:cs="仿宋"/>
          <w:color w:val="000000" w:themeColor="text1"/>
          <w:sz w:val="32"/>
          <w:szCs w:val="32"/>
          <w:shd w:val="clear" w:color="auto" w:fill="FFFFFF"/>
          <w14:textFill>
            <w14:solidFill>
              <w14:schemeClr w14:val="tx1"/>
            </w14:solidFill>
          </w14:textFill>
        </w:rPr>
        <w:t>使用炸鱼、毒鱼、电鱼等破坏渔业资源方法进行捕捞，依据</w:t>
      </w:r>
      <w:r>
        <w:rPr>
          <w:rFonts w:hint="eastAsia" w:ascii="仿宋" w:hAnsi="仿宋" w:eastAsia="仿宋" w:cs="仿宋"/>
          <w:color w:val="000000" w:themeColor="text1"/>
          <w:sz w:val="32"/>
          <w:szCs w:val="32"/>
          <w14:textFill>
            <w14:solidFill>
              <w14:schemeClr w14:val="tx1"/>
            </w14:solidFill>
          </w14:textFill>
        </w:rPr>
        <w:t>《中华人民共和国刑法》第三百四十条规定，</w:t>
      </w:r>
      <w:r>
        <w:rPr>
          <w:rFonts w:hint="eastAsia" w:ascii="仿宋" w:hAnsi="仿宋" w:eastAsia="仿宋" w:cs="仿宋"/>
          <w:color w:val="000000" w:themeColor="text1"/>
          <w:sz w:val="32"/>
          <w:szCs w:val="32"/>
          <w:shd w:val="clear" w:color="auto" w:fill="FFFFFF"/>
          <w14:textFill>
            <w14:solidFill>
              <w14:schemeClr w14:val="tx1"/>
            </w14:solidFill>
          </w14:textFill>
        </w:rPr>
        <w:t>情节严重的，依法追究刑事责任。</w:t>
      </w:r>
      <w:r>
        <w:rPr>
          <w:rFonts w:hint="eastAsia" w:ascii="仿宋" w:hAnsi="仿宋" w:eastAsia="仿宋" w:cs="仿宋"/>
          <w:bCs/>
          <w:color w:val="000000" w:themeColor="text1"/>
          <w:sz w:val="32"/>
          <w:szCs w:val="32"/>
          <w:shd w:val="clear" w:color="auto" w:fill="FFFFFF"/>
          <w14:textFill>
            <w14:solidFill>
              <w14:schemeClr w14:val="tx1"/>
            </w14:solidFill>
          </w14:textFill>
        </w:rPr>
        <w:t>在</w:t>
      </w:r>
      <w:r>
        <w:rPr>
          <w:rFonts w:hint="eastAsia" w:ascii="仿宋" w:hAnsi="仿宋" w:eastAsia="仿宋" w:cs="仿宋"/>
          <w:color w:val="000000" w:themeColor="text1"/>
          <w:sz w:val="32"/>
          <w:szCs w:val="32"/>
          <w:shd w:val="clear" w:color="auto" w:fill="FFFFFF"/>
          <w14:textFill>
            <w14:solidFill>
              <w14:schemeClr w14:val="tx1"/>
            </w14:solidFill>
          </w14:textFill>
        </w:rPr>
        <w:t>非</w:t>
      </w:r>
      <w:r>
        <w:rPr>
          <w:rFonts w:hint="eastAsia" w:ascii="仿宋" w:hAnsi="仿宋" w:eastAsia="仿宋" w:cs="仿宋"/>
          <w:color w:val="000000" w:themeColor="text1"/>
          <w:sz w:val="32"/>
          <w:szCs w:val="32"/>
          <w14:textFill>
            <w14:solidFill>
              <w14:schemeClr w14:val="tx1"/>
            </w14:solidFill>
          </w14:textFill>
        </w:rPr>
        <w:t>禁渔区、禁渔期，</w:t>
      </w:r>
      <w:r>
        <w:rPr>
          <w:rFonts w:hint="eastAsia" w:ascii="仿宋" w:hAnsi="仿宋" w:eastAsia="仿宋" w:cs="仿宋"/>
          <w:color w:val="000000" w:themeColor="text1"/>
          <w:sz w:val="32"/>
          <w:szCs w:val="32"/>
          <w:shd w:val="clear" w:color="auto" w:fill="FFFFFF"/>
          <w14:textFill>
            <w14:solidFill>
              <w14:schemeClr w14:val="tx1"/>
            </w14:solidFill>
          </w14:textFill>
        </w:rPr>
        <w:t>依据</w:t>
      </w:r>
      <w:r>
        <w:rPr>
          <w:rFonts w:hint="eastAsia" w:ascii="仿宋" w:hAnsi="仿宋" w:eastAsia="仿宋" w:cs="仿宋"/>
          <w:color w:val="000000" w:themeColor="text1"/>
          <w:sz w:val="32"/>
          <w:szCs w:val="32"/>
          <w14:textFill>
            <w14:solidFill>
              <w14:schemeClr w14:val="tx1"/>
            </w14:solidFill>
          </w14:textFill>
        </w:rPr>
        <w:t>《中华人民共和国渔业法》第三十八条、《中华人民共和国治安管理处罚法》第三十条规定，</w:t>
      </w:r>
      <w:r>
        <w:rPr>
          <w:rFonts w:hint="eastAsia" w:ascii="仿宋" w:hAnsi="仿宋" w:eastAsia="仿宋" w:cs="仿宋"/>
          <w:color w:val="000000" w:themeColor="text1"/>
          <w:sz w:val="32"/>
          <w:szCs w:val="32"/>
          <w:shd w:val="clear" w:color="auto" w:fill="FFFFFF"/>
          <w14:textFill>
            <w14:solidFill>
              <w14:schemeClr w14:val="tx1"/>
            </w14:solidFill>
          </w14:textFill>
        </w:rPr>
        <w:t>予以行政处罚或治安拘留，情节严重，构成犯罪的，依法追究刑事责任。</w:t>
      </w:r>
    </w:p>
    <w:p>
      <w:pPr>
        <w:spacing w:line="360" w:lineRule="auto"/>
        <w:ind w:firstLine="161" w:firstLineChars="5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十、解读部门</w:t>
      </w:r>
    </w:p>
    <w:p>
      <w:pPr>
        <w:spacing w:line="360" w:lineRule="auto"/>
        <w:ind w:firstLine="320" w:firstLineChars="1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本《通告》由凤凰县农业农村局负责解读。</w:t>
      </w:r>
    </w:p>
    <w:p>
      <w:pPr>
        <w:spacing w:line="360" w:lineRule="auto"/>
        <w:ind w:firstLine="320" w:firstLineChars="1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联系方式：</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0743-3260948</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76EBB"/>
    <w:multiLevelType w:val="multilevel"/>
    <w:tmpl w:val="42976EBB"/>
    <w:lvl w:ilvl="0" w:tentative="0">
      <w:start w:val="2"/>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MWI4N2Y1NjBjZTNmY2Y4MzIyMDQ5ZTA1YTVjNzkifQ=="/>
  </w:docVars>
  <w:rsids>
    <w:rsidRoot w:val="005353C9"/>
    <w:rsid w:val="00122D04"/>
    <w:rsid w:val="00190EB9"/>
    <w:rsid w:val="002045AB"/>
    <w:rsid w:val="002F553A"/>
    <w:rsid w:val="004020FC"/>
    <w:rsid w:val="004F4074"/>
    <w:rsid w:val="005353C9"/>
    <w:rsid w:val="007370F8"/>
    <w:rsid w:val="00767363"/>
    <w:rsid w:val="008328BE"/>
    <w:rsid w:val="008E414C"/>
    <w:rsid w:val="0093501C"/>
    <w:rsid w:val="009C21F6"/>
    <w:rsid w:val="00A047A5"/>
    <w:rsid w:val="00A259B6"/>
    <w:rsid w:val="00A820F8"/>
    <w:rsid w:val="00B47B22"/>
    <w:rsid w:val="00C372E4"/>
    <w:rsid w:val="00C51DDF"/>
    <w:rsid w:val="00C6315F"/>
    <w:rsid w:val="00C65345"/>
    <w:rsid w:val="00F64BA6"/>
    <w:rsid w:val="3DF9243B"/>
    <w:rsid w:val="667D0FC8"/>
    <w:rsid w:val="6E785780"/>
    <w:rsid w:val="7AE1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1676</Words>
  <Characters>1696</Characters>
  <Lines>12</Lines>
  <Paragraphs>3</Paragraphs>
  <TotalTime>3</TotalTime>
  <ScaleCrop>false</ScaleCrop>
  <LinksUpToDate>false</LinksUpToDate>
  <CharactersWithSpaces>1703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2022-04-11T05:55:00Z</dcterms:created>
  <dc:creator>Administrator</dc:creator>
  <cp:lastModifiedBy>吴建辉</cp:lastModifiedBy>
  <dcterms:modified xsi:type="dcterms:W3CDTF">2022-07-29T03:06:54Z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9917F83D8F3C4EA78DD1FAE3C3E64DE8</vt:lpwstr>
  </property>
</Properties>
</file>