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eastAsia="方正小标宋简体"/>
          <w:kern w:val="0"/>
          <w:sz w:val="44"/>
          <w:szCs w:val="44"/>
        </w:rPr>
      </w:pPr>
      <w:r>
        <w:rPr>
          <w:rFonts w:eastAsia="方正小标宋简体"/>
          <w:bCs/>
          <w:kern w:val="0"/>
          <w:sz w:val="44"/>
          <w:szCs w:val="44"/>
        </w:rPr>
        <w:t>凤凰县第四次全国经济普查公报（第三号）</w:t>
      </w:r>
    </w:p>
    <w:p>
      <w:pPr>
        <w:widowControl/>
        <w:spacing w:line="600" w:lineRule="exact"/>
        <w:jc w:val="center"/>
        <w:rPr>
          <w:rFonts w:eastAsia="楷体_GB2312"/>
          <w:bCs/>
          <w:kern w:val="0"/>
          <w:sz w:val="36"/>
          <w:szCs w:val="32"/>
        </w:rPr>
      </w:pPr>
      <w:r>
        <w:rPr>
          <w:rFonts w:eastAsia="楷体"/>
          <w:bCs/>
          <w:kern w:val="0"/>
          <w:sz w:val="36"/>
          <w:szCs w:val="32"/>
        </w:rPr>
        <w:t>——</w:t>
      </w:r>
      <w:r>
        <w:rPr>
          <w:rFonts w:eastAsia="楷体_GB2312"/>
          <w:bCs/>
          <w:kern w:val="0"/>
          <w:sz w:val="36"/>
          <w:szCs w:val="32"/>
        </w:rPr>
        <w:t>第二产业基本情况</w:t>
      </w:r>
    </w:p>
    <w:p>
      <w:pPr>
        <w:widowControl/>
        <w:spacing w:line="600" w:lineRule="exact"/>
        <w:jc w:val="center"/>
        <w:rPr>
          <w:rFonts w:eastAsia="楷体_GB2312"/>
          <w:kern w:val="0"/>
          <w:sz w:val="32"/>
          <w:szCs w:val="32"/>
        </w:rPr>
      </w:pPr>
      <w:r>
        <w:rPr>
          <w:rFonts w:eastAsia="楷体_GB2312"/>
          <w:kern w:val="0"/>
          <w:sz w:val="32"/>
          <w:szCs w:val="32"/>
        </w:rPr>
        <w:t>凤凰县统计局</w:t>
      </w:r>
    </w:p>
    <w:p>
      <w:pPr>
        <w:widowControl/>
        <w:spacing w:line="600" w:lineRule="exact"/>
        <w:jc w:val="center"/>
        <w:rPr>
          <w:rFonts w:eastAsia="楷体_GB2312"/>
          <w:kern w:val="0"/>
          <w:sz w:val="32"/>
          <w:szCs w:val="32"/>
        </w:rPr>
      </w:pPr>
      <w:r>
        <w:rPr>
          <w:rFonts w:eastAsia="楷体_GB2312"/>
          <w:kern w:val="0"/>
          <w:sz w:val="32"/>
          <w:szCs w:val="32"/>
        </w:rPr>
        <w:t>凤凰县第四次全国经济普查领导小组办公室</w:t>
      </w:r>
    </w:p>
    <w:p>
      <w:pPr>
        <w:widowControl/>
        <w:spacing w:line="600" w:lineRule="exact"/>
        <w:jc w:val="center"/>
        <w:rPr>
          <w:rFonts w:hint="eastAsia" w:eastAsia="楷体_GB2312"/>
          <w:kern w:val="0"/>
          <w:sz w:val="32"/>
          <w:szCs w:val="32"/>
          <w:lang w:eastAsia="zh-CN"/>
        </w:rPr>
      </w:pPr>
      <w:r>
        <w:rPr>
          <w:rFonts w:hint="eastAsia" w:eastAsia="楷体_GB2312"/>
          <w:kern w:val="0"/>
          <w:sz w:val="32"/>
          <w:szCs w:val="32"/>
          <w:lang w:eastAsia="zh-CN"/>
        </w:rPr>
        <w:t>（</w:t>
      </w:r>
      <w:r>
        <w:rPr>
          <w:rFonts w:eastAsia="楷体_GB2312"/>
          <w:kern w:val="0"/>
          <w:sz w:val="32"/>
          <w:szCs w:val="32"/>
        </w:rPr>
        <w:t>2020年</w:t>
      </w:r>
      <w:r>
        <w:rPr>
          <w:rFonts w:hint="eastAsia" w:eastAsia="楷体_GB2312"/>
          <w:kern w:val="0"/>
          <w:sz w:val="32"/>
          <w:szCs w:val="32"/>
          <w:lang w:val="en-US" w:eastAsia="zh-CN"/>
        </w:rPr>
        <w:t>6</w:t>
      </w:r>
      <w:r>
        <w:rPr>
          <w:rFonts w:eastAsia="楷体_GB2312"/>
          <w:kern w:val="0"/>
          <w:sz w:val="32"/>
          <w:szCs w:val="32"/>
        </w:rPr>
        <w:t>月</w:t>
      </w:r>
      <w:r>
        <w:rPr>
          <w:rFonts w:hint="eastAsia" w:eastAsia="楷体_GB2312"/>
          <w:kern w:val="0"/>
          <w:sz w:val="32"/>
          <w:szCs w:val="32"/>
          <w:lang w:val="en-US" w:eastAsia="zh-CN"/>
        </w:rPr>
        <w:t>5</w:t>
      </w:r>
      <w:r>
        <w:rPr>
          <w:rFonts w:eastAsia="楷体_GB2312"/>
          <w:kern w:val="0"/>
          <w:sz w:val="32"/>
          <w:szCs w:val="32"/>
        </w:rPr>
        <w:t>日</w:t>
      </w:r>
      <w:r>
        <w:rPr>
          <w:rFonts w:hint="eastAsia" w:eastAsia="楷体_GB2312"/>
          <w:kern w:val="0"/>
          <w:sz w:val="32"/>
          <w:szCs w:val="32"/>
          <w:lang w:eastAsia="zh-CN"/>
        </w:rPr>
        <w:t>）</w:t>
      </w:r>
    </w:p>
    <w:p>
      <w:pPr>
        <w:widowControl/>
        <w:spacing w:line="600" w:lineRule="exact"/>
        <w:jc w:val="left"/>
        <w:rPr>
          <w:rFonts w:eastAsia="仿宋_GB2312"/>
          <w:kern w:val="0"/>
          <w:sz w:val="32"/>
          <w:szCs w:val="32"/>
        </w:rPr>
      </w:pPr>
      <w:r>
        <w:rPr>
          <w:kern w:val="0"/>
          <w:sz w:val="24"/>
        </w:rPr>
        <w:t> </w:t>
      </w:r>
      <w:r>
        <w:rPr>
          <w:rFonts w:hint="eastAsia"/>
          <w:kern w:val="0"/>
          <w:sz w:val="24"/>
          <w:lang w:val="en-US" w:eastAsia="zh-CN"/>
        </w:rPr>
        <w:t xml:space="preserve">    </w:t>
      </w:r>
      <w:bookmarkStart w:id="0" w:name="_GoBack"/>
      <w:bookmarkEnd w:id="0"/>
      <w:r>
        <w:rPr>
          <w:rFonts w:eastAsia="仿宋_GB2312"/>
          <w:kern w:val="0"/>
          <w:sz w:val="32"/>
          <w:szCs w:val="32"/>
        </w:rPr>
        <w:t>根据全县第四次全国经济普查结果，现将我</w:t>
      </w:r>
      <w:r>
        <w:rPr>
          <w:rFonts w:hint="eastAsia" w:eastAsia="仿宋_GB2312"/>
          <w:kern w:val="0"/>
          <w:sz w:val="32"/>
          <w:szCs w:val="32"/>
        </w:rPr>
        <w:t>县</w:t>
      </w:r>
      <w:r>
        <w:rPr>
          <w:rFonts w:eastAsia="仿宋_GB2312"/>
          <w:kern w:val="0"/>
          <w:sz w:val="32"/>
          <w:szCs w:val="32"/>
        </w:rPr>
        <w:t>工业和建筑业的主要数据公布如下：</w:t>
      </w:r>
    </w:p>
    <w:p>
      <w:pPr>
        <w:spacing w:line="600" w:lineRule="exact"/>
        <w:ind w:firstLine="640" w:firstLineChars="200"/>
        <w:rPr>
          <w:rFonts w:eastAsia="黑体"/>
          <w:color w:val="000000"/>
          <w:kern w:val="0"/>
          <w:sz w:val="32"/>
          <w:szCs w:val="32"/>
        </w:rPr>
      </w:pPr>
      <w:r>
        <w:rPr>
          <w:rFonts w:eastAsia="黑体"/>
          <w:color w:val="000000"/>
          <w:kern w:val="0"/>
          <w:sz w:val="32"/>
          <w:szCs w:val="32"/>
        </w:rPr>
        <w:t>一、工业</w:t>
      </w:r>
    </w:p>
    <w:p>
      <w:pPr>
        <w:widowControl/>
        <w:spacing w:line="660" w:lineRule="exact"/>
        <w:ind w:firstLine="640" w:firstLineChars="200"/>
        <w:rPr>
          <w:rFonts w:eastAsia="楷体_GB2312"/>
          <w:color w:val="000000"/>
          <w:kern w:val="0"/>
          <w:sz w:val="32"/>
          <w:szCs w:val="32"/>
        </w:rPr>
      </w:pPr>
      <w:r>
        <w:rPr>
          <w:rFonts w:eastAsia="楷体_GB2312"/>
          <w:color w:val="000000"/>
          <w:kern w:val="0"/>
          <w:sz w:val="32"/>
          <w:szCs w:val="32"/>
        </w:rPr>
        <w:t>（一）企业法人单位数和从业人员。</w:t>
      </w:r>
    </w:p>
    <w:p>
      <w:pPr>
        <w:widowControl/>
        <w:spacing w:line="660" w:lineRule="exact"/>
        <w:ind w:firstLine="640" w:firstLineChars="200"/>
        <w:rPr>
          <w:rFonts w:eastAsia="仿宋_GB2312"/>
          <w:color w:val="auto"/>
          <w:kern w:val="0"/>
          <w:sz w:val="32"/>
          <w:szCs w:val="32"/>
        </w:rPr>
      </w:pPr>
      <w:r>
        <w:rPr>
          <w:rFonts w:eastAsia="仿宋_GB2312"/>
          <w:color w:val="auto"/>
          <w:kern w:val="0"/>
          <w:sz w:val="32"/>
          <w:szCs w:val="32"/>
        </w:rPr>
        <w:t>2018年末，全县共有工业企业法人单位18</w:t>
      </w:r>
      <w:r>
        <w:rPr>
          <w:rFonts w:hint="eastAsia" w:eastAsia="仿宋_GB2312"/>
          <w:color w:val="auto"/>
          <w:kern w:val="0"/>
          <w:sz w:val="32"/>
          <w:szCs w:val="32"/>
        </w:rPr>
        <w:t>5</w:t>
      </w:r>
      <w:r>
        <w:rPr>
          <w:rFonts w:eastAsia="仿宋_GB2312"/>
          <w:color w:val="auto"/>
          <w:kern w:val="0"/>
          <w:sz w:val="32"/>
          <w:szCs w:val="32"/>
        </w:rPr>
        <w:t>个，比2013年末</w:t>
      </w:r>
      <w:r>
        <w:rPr>
          <w:rFonts w:hint="eastAsia" w:eastAsia="仿宋_GB2312"/>
          <w:color w:val="auto"/>
          <w:kern w:val="0"/>
          <w:sz w:val="32"/>
          <w:szCs w:val="32"/>
          <w:lang w:eastAsia="zh-CN"/>
        </w:rPr>
        <w:t>增长</w:t>
      </w:r>
      <w:r>
        <w:rPr>
          <w:rFonts w:hint="eastAsia" w:eastAsia="仿宋_GB2312"/>
          <w:color w:val="auto"/>
          <w:kern w:val="0"/>
          <w:sz w:val="32"/>
          <w:szCs w:val="32"/>
          <w:lang w:val="en-US" w:eastAsia="zh-CN"/>
        </w:rPr>
        <w:t>25.9</w:t>
      </w:r>
      <w:r>
        <w:rPr>
          <w:rFonts w:eastAsia="仿宋_GB2312"/>
          <w:color w:val="auto"/>
          <w:kern w:val="0"/>
          <w:sz w:val="32"/>
          <w:szCs w:val="32"/>
        </w:rPr>
        <w:t>%；从业人员</w:t>
      </w:r>
      <w:r>
        <w:rPr>
          <w:rFonts w:hint="eastAsia" w:eastAsia="仿宋_GB2312"/>
          <w:color w:val="auto"/>
          <w:kern w:val="0"/>
          <w:sz w:val="32"/>
          <w:szCs w:val="32"/>
        </w:rPr>
        <w:t>2169</w:t>
      </w:r>
      <w:r>
        <w:rPr>
          <w:rFonts w:eastAsia="仿宋_GB2312"/>
          <w:color w:val="auto"/>
          <w:kern w:val="0"/>
          <w:sz w:val="32"/>
          <w:szCs w:val="32"/>
        </w:rPr>
        <w:t>人，比2013年末下降</w:t>
      </w:r>
      <w:r>
        <w:rPr>
          <w:rFonts w:hint="eastAsia" w:eastAsia="仿宋_GB2312"/>
          <w:color w:val="auto"/>
          <w:kern w:val="0"/>
          <w:sz w:val="32"/>
          <w:szCs w:val="32"/>
          <w:lang w:val="en-US" w:eastAsia="zh-CN"/>
        </w:rPr>
        <w:t>62.2</w:t>
      </w:r>
      <w:r>
        <w:rPr>
          <w:rFonts w:eastAsia="仿宋_GB2312"/>
          <w:color w:val="auto"/>
          <w:kern w:val="0"/>
          <w:sz w:val="32"/>
          <w:szCs w:val="32"/>
        </w:rPr>
        <w:t>%。</w:t>
      </w:r>
    </w:p>
    <w:p>
      <w:pPr>
        <w:widowControl/>
        <w:spacing w:line="660" w:lineRule="exact"/>
        <w:ind w:firstLine="640" w:firstLineChars="200"/>
        <w:rPr>
          <w:rFonts w:eastAsia="仿宋_GB2312"/>
          <w:color w:val="000000"/>
          <w:kern w:val="0"/>
          <w:sz w:val="32"/>
          <w:szCs w:val="32"/>
        </w:rPr>
      </w:pPr>
      <w:r>
        <w:rPr>
          <w:rFonts w:eastAsia="仿宋_GB2312"/>
          <w:color w:val="000000"/>
          <w:kern w:val="0"/>
          <w:sz w:val="32"/>
          <w:szCs w:val="32"/>
        </w:rPr>
        <w:t>在工业企业法人单位中，内资企业</w:t>
      </w:r>
      <w:r>
        <w:rPr>
          <w:rFonts w:hint="eastAsia" w:eastAsia="仿宋_GB2312"/>
          <w:color w:val="000000"/>
          <w:kern w:val="0"/>
          <w:sz w:val="32"/>
          <w:szCs w:val="32"/>
        </w:rPr>
        <w:t>183</w:t>
      </w:r>
      <w:r>
        <w:rPr>
          <w:rFonts w:eastAsia="仿宋_GB2312"/>
          <w:color w:val="000000"/>
          <w:kern w:val="0"/>
          <w:sz w:val="32"/>
          <w:szCs w:val="32"/>
        </w:rPr>
        <w:t>个，占9</w:t>
      </w:r>
      <w:r>
        <w:rPr>
          <w:rFonts w:hint="eastAsia" w:eastAsia="仿宋_GB2312"/>
          <w:color w:val="000000"/>
          <w:kern w:val="0"/>
          <w:sz w:val="32"/>
          <w:szCs w:val="32"/>
        </w:rPr>
        <w:t>8</w:t>
      </w:r>
      <w:r>
        <w:rPr>
          <w:rFonts w:eastAsia="仿宋_GB2312"/>
          <w:color w:val="000000"/>
          <w:kern w:val="0"/>
          <w:sz w:val="32"/>
          <w:szCs w:val="32"/>
        </w:rPr>
        <w:t>.</w:t>
      </w:r>
      <w:r>
        <w:rPr>
          <w:rFonts w:hint="eastAsia" w:eastAsia="仿宋_GB2312"/>
          <w:color w:val="000000"/>
          <w:kern w:val="0"/>
          <w:sz w:val="32"/>
          <w:szCs w:val="32"/>
        </w:rPr>
        <w:t>92</w:t>
      </w:r>
      <w:r>
        <w:rPr>
          <w:rFonts w:eastAsia="仿宋_GB2312"/>
          <w:color w:val="000000"/>
          <w:kern w:val="0"/>
          <w:sz w:val="32"/>
          <w:szCs w:val="32"/>
        </w:rPr>
        <w:t>%；外商投资企业</w:t>
      </w:r>
      <w:r>
        <w:rPr>
          <w:rFonts w:hint="eastAsia" w:eastAsia="仿宋_GB2312"/>
          <w:color w:val="000000"/>
          <w:kern w:val="0"/>
          <w:sz w:val="32"/>
          <w:szCs w:val="32"/>
        </w:rPr>
        <w:t>2</w:t>
      </w:r>
      <w:r>
        <w:rPr>
          <w:rFonts w:eastAsia="仿宋_GB2312"/>
          <w:color w:val="000000"/>
          <w:kern w:val="0"/>
          <w:sz w:val="32"/>
          <w:szCs w:val="32"/>
        </w:rPr>
        <w:t>个，占</w:t>
      </w:r>
      <w:r>
        <w:rPr>
          <w:rFonts w:hint="eastAsia" w:eastAsia="仿宋_GB2312"/>
          <w:color w:val="000000"/>
          <w:kern w:val="0"/>
          <w:sz w:val="32"/>
          <w:szCs w:val="32"/>
        </w:rPr>
        <w:t>1.08</w:t>
      </w:r>
      <w:r>
        <w:rPr>
          <w:rFonts w:eastAsia="仿宋_GB2312"/>
          <w:color w:val="000000"/>
          <w:kern w:val="0"/>
          <w:sz w:val="32"/>
          <w:szCs w:val="32"/>
        </w:rPr>
        <w:t>%。内资企业中，国有企业5个，占全部企业的2.</w:t>
      </w:r>
      <w:r>
        <w:rPr>
          <w:rFonts w:hint="eastAsia" w:eastAsia="仿宋_GB2312"/>
          <w:color w:val="000000"/>
          <w:kern w:val="0"/>
          <w:sz w:val="32"/>
          <w:szCs w:val="32"/>
        </w:rPr>
        <w:t>73</w:t>
      </w:r>
      <w:r>
        <w:rPr>
          <w:rFonts w:eastAsia="仿宋_GB2312"/>
          <w:color w:val="000000"/>
          <w:kern w:val="0"/>
          <w:sz w:val="32"/>
          <w:szCs w:val="32"/>
        </w:rPr>
        <w:t>%；集体企业</w:t>
      </w:r>
      <w:r>
        <w:rPr>
          <w:rFonts w:hint="eastAsia" w:eastAsia="仿宋_GB2312"/>
          <w:color w:val="000000"/>
          <w:kern w:val="0"/>
          <w:sz w:val="32"/>
          <w:szCs w:val="32"/>
        </w:rPr>
        <w:t>5</w:t>
      </w:r>
      <w:r>
        <w:rPr>
          <w:rFonts w:eastAsia="仿宋_GB2312"/>
          <w:color w:val="000000"/>
          <w:kern w:val="0"/>
          <w:sz w:val="32"/>
          <w:szCs w:val="32"/>
        </w:rPr>
        <w:t>个，占</w:t>
      </w:r>
      <w:r>
        <w:rPr>
          <w:rFonts w:hint="eastAsia" w:eastAsia="仿宋_GB2312"/>
          <w:color w:val="000000"/>
          <w:kern w:val="0"/>
          <w:sz w:val="32"/>
          <w:szCs w:val="32"/>
        </w:rPr>
        <w:t>2.73</w:t>
      </w:r>
      <w:r>
        <w:rPr>
          <w:rFonts w:eastAsia="仿宋_GB2312"/>
          <w:color w:val="000000"/>
          <w:kern w:val="0"/>
          <w:sz w:val="32"/>
          <w:szCs w:val="32"/>
        </w:rPr>
        <w:t>%；私营企业1</w:t>
      </w:r>
      <w:r>
        <w:rPr>
          <w:rFonts w:hint="eastAsia" w:eastAsia="仿宋_GB2312"/>
          <w:color w:val="000000"/>
          <w:kern w:val="0"/>
          <w:sz w:val="32"/>
          <w:szCs w:val="32"/>
        </w:rPr>
        <w:t>6</w:t>
      </w:r>
      <w:r>
        <w:rPr>
          <w:rFonts w:eastAsia="仿宋_GB2312"/>
          <w:color w:val="000000"/>
          <w:kern w:val="0"/>
          <w:sz w:val="32"/>
          <w:szCs w:val="32"/>
        </w:rPr>
        <w:t>1个，占8</w:t>
      </w:r>
      <w:r>
        <w:rPr>
          <w:rFonts w:hint="eastAsia" w:eastAsia="仿宋_GB2312"/>
          <w:color w:val="000000"/>
          <w:kern w:val="0"/>
          <w:sz w:val="32"/>
          <w:szCs w:val="32"/>
        </w:rPr>
        <w:t>7.98</w:t>
      </w:r>
      <w:r>
        <w:rPr>
          <w:rFonts w:eastAsia="仿宋_GB2312"/>
          <w:color w:val="000000"/>
          <w:kern w:val="0"/>
          <w:sz w:val="32"/>
          <w:szCs w:val="32"/>
        </w:rPr>
        <w:t>%。</w:t>
      </w:r>
    </w:p>
    <w:p>
      <w:pPr>
        <w:widowControl/>
        <w:spacing w:line="660" w:lineRule="exact"/>
        <w:ind w:firstLine="640" w:firstLineChars="200"/>
        <w:rPr>
          <w:rFonts w:eastAsia="仿宋_GB2312"/>
          <w:color w:val="000000"/>
          <w:kern w:val="0"/>
          <w:sz w:val="32"/>
          <w:szCs w:val="32"/>
        </w:rPr>
      </w:pPr>
      <w:r>
        <w:rPr>
          <w:rFonts w:eastAsia="仿宋_GB2312"/>
          <w:color w:val="000000"/>
          <w:kern w:val="0"/>
          <w:sz w:val="32"/>
          <w:szCs w:val="32"/>
        </w:rPr>
        <w:t>在工业企业法人单位从业人员中，内资企业占9</w:t>
      </w:r>
      <w:r>
        <w:rPr>
          <w:rFonts w:hint="eastAsia" w:eastAsia="仿宋_GB2312"/>
          <w:color w:val="000000"/>
          <w:kern w:val="0"/>
          <w:sz w:val="32"/>
          <w:szCs w:val="32"/>
        </w:rPr>
        <w:t>8</w:t>
      </w:r>
      <w:r>
        <w:rPr>
          <w:rFonts w:eastAsia="仿宋_GB2312"/>
          <w:color w:val="000000"/>
          <w:kern w:val="0"/>
          <w:sz w:val="32"/>
          <w:szCs w:val="32"/>
        </w:rPr>
        <w:t>.</w:t>
      </w:r>
      <w:r>
        <w:rPr>
          <w:rFonts w:hint="eastAsia" w:eastAsia="仿宋_GB2312"/>
          <w:color w:val="000000"/>
          <w:kern w:val="0"/>
          <w:sz w:val="32"/>
          <w:szCs w:val="32"/>
        </w:rPr>
        <w:t>71</w:t>
      </w:r>
      <w:r>
        <w:rPr>
          <w:rFonts w:eastAsia="仿宋_GB2312"/>
          <w:color w:val="000000"/>
          <w:kern w:val="0"/>
          <w:sz w:val="32"/>
          <w:szCs w:val="32"/>
        </w:rPr>
        <w:t>%，外商投资企业占</w:t>
      </w:r>
      <w:r>
        <w:rPr>
          <w:rFonts w:hint="eastAsia" w:eastAsia="仿宋_GB2312"/>
          <w:color w:val="000000"/>
          <w:kern w:val="0"/>
          <w:sz w:val="32"/>
          <w:szCs w:val="32"/>
        </w:rPr>
        <w:t>1.29</w:t>
      </w:r>
      <w:r>
        <w:rPr>
          <w:rFonts w:eastAsia="仿宋_GB2312"/>
          <w:color w:val="000000"/>
          <w:kern w:val="0"/>
          <w:sz w:val="32"/>
          <w:szCs w:val="32"/>
        </w:rPr>
        <w:t>%。内资企业中，国有企业占全部企业的</w:t>
      </w:r>
      <w:r>
        <w:rPr>
          <w:rFonts w:hint="eastAsia" w:eastAsia="仿宋_GB2312"/>
          <w:color w:val="000000"/>
          <w:kern w:val="0"/>
          <w:sz w:val="32"/>
          <w:szCs w:val="32"/>
        </w:rPr>
        <w:t>9.81</w:t>
      </w:r>
      <w:r>
        <w:rPr>
          <w:rFonts w:eastAsia="仿宋_GB2312"/>
          <w:color w:val="000000"/>
          <w:kern w:val="0"/>
          <w:sz w:val="32"/>
          <w:szCs w:val="32"/>
        </w:rPr>
        <w:t>%，集体企业占</w:t>
      </w:r>
      <w:r>
        <w:rPr>
          <w:rFonts w:hint="eastAsia" w:eastAsia="仿宋_GB2312"/>
          <w:color w:val="000000"/>
          <w:kern w:val="0"/>
          <w:sz w:val="32"/>
          <w:szCs w:val="32"/>
        </w:rPr>
        <w:t>1.54</w:t>
      </w:r>
      <w:r>
        <w:rPr>
          <w:rFonts w:eastAsia="仿宋_GB2312"/>
          <w:color w:val="000000"/>
          <w:kern w:val="0"/>
          <w:sz w:val="32"/>
          <w:szCs w:val="32"/>
        </w:rPr>
        <w:t>%，私营企业占</w:t>
      </w:r>
      <w:r>
        <w:rPr>
          <w:rFonts w:hint="eastAsia" w:eastAsia="仿宋_GB2312"/>
          <w:color w:val="000000"/>
          <w:kern w:val="0"/>
          <w:sz w:val="32"/>
          <w:szCs w:val="32"/>
        </w:rPr>
        <w:t>80.99</w:t>
      </w:r>
      <w:r>
        <w:rPr>
          <w:rFonts w:eastAsia="仿宋_GB2312"/>
          <w:color w:val="000000"/>
          <w:kern w:val="0"/>
          <w:sz w:val="32"/>
          <w:szCs w:val="32"/>
        </w:rPr>
        <w:t>%（详见表3-1）。</w:t>
      </w:r>
    </w:p>
    <w:p>
      <w:pPr>
        <w:widowControl/>
        <w:spacing w:line="660" w:lineRule="exact"/>
        <w:ind w:firstLine="640" w:firstLineChars="200"/>
        <w:rPr>
          <w:rFonts w:eastAsia="仿宋_GB2312"/>
          <w:color w:val="000000"/>
          <w:kern w:val="0"/>
          <w:sz w:val="32"/>
          <w:szCs w:val="32"/>
        </w:rPr>
      </w:pPr>
    </w:p>
    <w:tbl>
      <w:tblPr>
        <w:tblStyle w:val="4"/>
        <w:tblW w:w="9085"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3"/>
        <w:gridCol w:w="4264"/>
        <w:gridCol w:w="2115"/>
        <w:gridCol w:w="2622"/>
        <w:gridCol w:w="71"/>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gridBefore w:val="1"/>
          <w:gridAfter w:val="1"/>
          <w:wBefore w:w="13" w:type="dxa"/>
          <w:wAfter w:w="71" w:type="dxa"/>
          <w:trHeight w:val="580" w:hRule="atLeast"/>
          <w:jc w:val="center"/>
        </w:trPr>
        <w:tc>
          <w:tcPr>
            <w:tcW w:w="9001" w:type="dxa"/>
            <w:gridSpan w:val="3"/>
            <w:tcBorders>
              <w:top w:val="nil"/>
              <w:left w:val="nil"/>
              <w:bottom w:val="single" w:color="auto" w:sz="12" w:space="0"/>
              <w:right w:val="nil"/>
            </w:tcBorders>
            <w:shd w:val="clear" w:color="auto" w:fill="FFFFFF"/>
            <w:vAlign w:val="center"/>
          </w:tcPr>
          <w:p>
            <w:pPr>
              <w:widowControl/>
              <w:spacing w:line="320" w:lineRule="atLeast"/>
              <w:ind w:left="57" w:right="57"/>
              <w:jc w:val="center"/>
              <w:rPr>
                <w:b/>
                <w:bCs/>
                <w:color w:val="000000"/>
                <w:kern w:val="0"/>
                <w:sz w:val="24"/>
              </w:rPr>
            </w:pPr>
            <w:r>
              <w:rPr>
                <w:rFonts w:hint="eastAsia"/>
                <w:b/>
                <w:bCs/>
                <w:color w:val="000000"/>
                <w:kern w:val="0"/>
                <w:sz w:val="24"/>
              </w:rPr>
              <w:t>表</w:t>
            </w:r>
            <w:r>
              <w:rPr>
                <w:b/>
                <w:bCs/>
                <w:color w:val="000000"/>
                <w:kern w:val="0"/>
                <w:sz w:val="24"/>
              </w:rPr>
              <w:t xml:space="preserve">3-1  </w:t>
            </w:r>
            <w:r>
              <w:rPr>
                <w:rFonts w:hint="eastAsia"/>
                <w:b/>
                <w:bCs/>
                <w:color w:val="000000"/>
                <w:kern w:val="0"/>
                <w:sz w:val="24"/>
              </w:rPr>
              <w:t>按登记注册类型分组的工业企业法人单位和从业人员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42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2115"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法人单位数（个）</w:t>
            </w:r>
          </w:p>
        </w:tc>
        <w:tc>
          <w:tcPr>
            <w:tcW w:w="2693" w:type="dxa"/>
            <w:gridSpan w:val="2"/>
            <w:tcBorders>
              <w:top w:val="single" w:color="auto" w:sz="4" w:space="0"/>
              <w:left w:val="nil"/>
              <w:bottom w:val="single" w:color="auto" w:sz="4" w:space="0"/>
              <w:right w:val="nil"/>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从业人员期末人数（人）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4277" w:type="dxa"/>
            <w:gridSpan w:val="2"/>
            <w:tcBorders>
              <w:top w:val="nil"/>
              <w:left w:val="nil"/>
              <w:bottom w:val="nil"/>
              <w:right w:val="single" w:color="auto" w:sz="4" w:space="0"/>
            </w:tcBorders>
            <w:shd w:val="clear" w:color="auto" w:fill="auto"/>
            <w:vAlign w:val="center"/>
          </w:tcPr>
          <w:p>
            <w:pPr>
              <w:widowControl/>
              <w:ind w:firstLine="1436" w:firstLineChars="650"/>
              <w:jc w:val="left"/>
              <w:rPr>
                <w:rFonts w:ascii="宋体" w:hAnsi="宋体" w:cs="宋体"/>
                <w:b/>
                <w:kern w:val="0"/>
                <w:sz w:val="22"/>
                <w:szCs w:val="22"/>
              </w:rPr>
            </w:pPr>
            <w:r>
              <w:rPr>
                <w:rFonts w:hint="eastAsia" w:ascii="宋体" w:hAnsi="宋体" w:cs="宋体"/>
                <w:b/>
                <w:kern w:val="0"/>
                <w:sz w:val="22"/>
                <w:szCs w:val="22"/>
              </w:rPr>
              <w:t>总       计</w:t>
            </w:r>
          </w:p>
        </w:tc>
        <w:tc>
          <w:tcPr>
            <w:tcW w:w="2115" w:type="dxa"/>
            <w:tcBorders>
              <w:top w:val="nil"/>
              <w:left w:val="nil"/>
              <w:bottom w:val="nil"/>
              <w:right w:val="single" w:color="auto" w:sz="4" w:space="0"/>
            </w:tcBorders>
            <w:shd w:val="clear" w:color="auto" w:fill="auto"/>
            <w:noWrap/>
            <w:vAlign w:val="center"/>
          </w:tcPr>
          <w:p>
            <w:pPr>
              <w:widowControl/>
              <w:jc w:val="center"/>
              <w:rPr>
                <w:rFonts w:ascii="Arial" w:hAnsi="Arial" w:cs="Arial"/>
                <w:b/>
                <w:kern w:val="0"/>
                <w:sz w:val="22"/>
                <w:szCs w:val="22"/>
              </w:rPr>
            </w:pPr>
            <w:r>
              <w:rPr>
                <w:rFonts w:ascii="Arial" w:hAnsi="Arial" w:cs="Arial"/>
                <w:b/>
                <w:kern w:val="0"/>
                <w:sz w:val="22"/>
                <w:szCs w:val="22"/>
              </w:rPr>
              <w:t>185</w:t>
            </w:r>
          </w:p>
        </w:tc>
        <w:tc>
          <w:tcPr>
            <w:tcW w:w="2693" w:type="dxa"/>
            <w:gridSpan w:val="2"/>
            <w:tcBorders>
              <w:top w:val="nil"/>
              <w:left w:val="nil"/>
              <w:bottom w:val="nil"/>
              <w:right w:val="nil"/>
            </w:tcBorders>
            <w:shd w:val="clear" w:color="auto" w:fill="auto"/>
            <w:noWrap/>
            <w:vAlign w:val="center"/>
          </w:tcPr>
          <w:p>
            <w:pPr>
              <w:widowControl/>
              <w:jc w:val="center"/>
              <w:rPr>
                <w:rFonts w:ascii="Arial" w:hAnsi="Arial" w:cs="Arial"/>
                <w:b/>
                <w:kern w:val="0"/>
                <w:sz w:val="22"/>
                <w:szCs w:val="22"/>
              </w:rPr>
            </w:pPr>
            <w:r>
              <w:rPr>
                <w:rFonts w:ascii="Arial" w:hAnsi="Arial" w:cs="Arial"/>
                <w:b/>
                <w:kern w:val="0"/>
                <w:sz w:val="22"/>
                <w:szCs w:val="22"/>
              </w:rPr>
              <w:t>2169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4277" w:type="dxa"/>
            <w:gridSpan w:val="2"/>
            <w:tcBorders>
              <w:top w:val="nil"/>
              <w:left w:val="nil"/>
              <w:bottom w:val="nil"/>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内资企业</w:t>
            </w:r>
          </w:p>
        </w:tc>
        <w:tc>
          <w:tcPr>
            <w:tcW w:w="2115" w:type="dxa"/>
            <w:tcBorders>
              <w:top w:val="nil"/>
              <w:left w:val="nil"/>
              <w:bottom w:val="nil"/>
              <w:right w:val="single" w:color="auto"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183</w:t>
            </w:r>
          </w:p>
        </w:tc>
        <w:tc>
          <w:tcPr>
            <w:tcW w:w="2693" w:type="dxa"/>
            <w:gridSpan w:val="2"/>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2141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4277" w:type="dxa"/>
            <w:gridSpan w:val="2"/>
            <w:tcBorders>
              <w:top w:val="nil"/>
              <w:left w:val="nil"/>
              <w:bottom w:val="nil"/>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国有企业</w:t>
            </w:r>
          </w:p>
        </w:tc>
        <w:tc>
          <w:tcPr>
            <w:tcW w:w="2115" w:type="dxa"/>
            <w:tcBorders>
              <w:top w:val="nil"/>
              <w:left w:val="nil"/>
              <w:bottom w:val="nil"/>
              <w:right w:val="single" w:color="auto"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5</w:t>
            </w:r>
          </w:p>
        </w:tc>
        <w:tc>
          <w:tcPr>
            <w:tcW w:w="2693" w:type="dxa"/>
            <w:gridSpan w:val="2"/>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210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4277" w:type="dxa"/>
            <w:gridSpan w:val="2"/>
            <w:tcBorders>
              <w:top w:val="nil"/>
              <w:left w:val="nil"/>
              <w:bottom w:val="nil"/>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集体企业</w:t>
            </w:r>
          </w:p>
        </w:tc>
        <w:tc>
          <w:tcPr>
            <w:tcW w:w="2115" w:type="dxa"/>
            <w:tcBorders>
              <w:top w:val="nil"/>
              <w:left w:val="nil"/>
              <w:bottom w:val="nil"/>
              <w:right w:val="single" w:color="auto"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5</w:t>
            </w:r>
          </w:p>
        </w:tc>
        <w:tc>
          <w:tcPr>
            <w:tcW w:w="2693" w:type="dxa"/>
            <w:gridSpan w:val="2"/>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4277" w:type="dxa"/>
            <w:gridSpan w:val="2"/>
            <w:tcBorders>
              <w:top w:val="nil"/>
              <w:left w:val="nil"/>
              <w:bottom w:val="nil"/>
              <w:right w:val="single" w:color="auto" w:sz="4" w:space="0"/>
            </w:tcBorders>
            <w:shd w:val="clear" w:color="auto" w:fill="auto"/>
            <w:noWrap/>
            <w:vAlign w:val="center"/>
          </w:tcPr>
          <w:p>
            <w:pPr>
              <w:widowControl/>
              <w:jc w:val="left"/>
              <w:rPr>
                <w:rFonts w:ascii="Arial" w:hAnsi="Arial" w:cs="Arial"/>
                <w:color w:val="000000"/>
                <w:kern w:val="0"/>
                <w:sz w:val="22"/>
                <w:szCs w:val="22"/>
              </w:rPr>
            </w:pPr>
            <w:r>
              <w:rPr>
                <w:rFonts w:ascii="Arial" w:hAnsi="Arial" w:cs="Arial"/>
                <w:color w:val="000000"/>
                <w:kern w:val="0"/>
                <w:sz w:val="22"/>
                <w:szCs w:val="22"/>
              </w:rPr>
              <w:t>         </w:t>
            </w:r>
            <w:r>
              <w:rPr>
                <w:rFonts w:hint="eastAsia" w:ascii="宋体" w:hAnsi="宋体" w:cs="Arial"/>
                <w:color w:val="000000"/>
                <w:kern w:val="0"/>
                <w:sz w:val="22"/>
                <w:szCs w:val="22"/>
              </w:rPr>
              <w:t>股份合作企业</w:t>
            </w:r>
          </w:p>
        </w:tc>
        <w:tc>
          <w:tcPr>
            <w:tcW w:w="2115" w:type="dxa"/>
            <w:tcBorders>
              <w:top w:val="nil"/>
              <w:left w:val="nil"/>
              <w:bottom w:val="nil"/>
              <w:right w:val="single" w:color="auto"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0</w:t>
            </w:r>
          </w:p>
        </w:tc>
        <w:tc>
          <w:tcPr>
            <w:tcW w:w="2693" w:type="dxa"/>
            <w:gridSpan w:val="2"/>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4277" w:type="dxa"/>
            <w:gridSpan w:val="2"/>
            <w:tcBorders>
              <w:top w:val="nil"/>
              <w:left w:val="nil"/>
              <w:bottom w:val="nil"/>
              <w:right w:val="single" w:color="auto" w:sz="4" w:space="0"/>
            </w:tcBorders>
            <w:shd w:val="clear" w:color="auto" w:fill="auto"/>
            <w:noWrap/>
            <w:vAlign w:val="center"/>
          </w:tcPr>
          <w:p>
            <w:pPr>
              <w:widowControl/>
              <w:jc w:val="left"/>
              <w:rPr>
                <w:rFonts w:ascii="Arial" w:hAnsi="Arial" w:cs="Arial"/>
                <w:color w:val="000000"/>
                <w:kern w:val="0"/>
                <w:sz w:val="22"/>
                <w:szCs w:val="22"/>
              </w:rPr>
            </w:pPr>
            <w:r>
              <w:rPr>
                <w:rFonts w:ascii="Arial" w:hAnsi="Arial" w:cs="Arial"/>
                <w:color w:val="000000"/>
                <w:kern w:val="0"/>
                <w:sz w:val="22"/>
                <w:szCs w:val="22"/>
              </w:rPr>
              <w:t>         </w:t>
            </w:r>
            <w:r>
              <w:rPr>
                <w:rFonts w:hint="eastAsia" w:ascii="宋体" w:hAnsi="宋体" w:cs="Arial"/>
                <w:color w:val="000000"/>
                <w:kern w:val="0"/>
                <w:sz w:val="22"/>
                <w:szCs w:val="22"/>
              </w:rPr>
              <w:t>联营企业</w:t>
            </w:r>
          </w:p>
        </w:tc>
        <w:tc>
          <w:tcPr>
            <w:tcW w:w="2115" w:type="dxa"/>
            <w:tcBorders>
              <w:top w:val="nil"/>
              <w:left w:val="nil"/>
              <w:bottom w:val="nil"/>
              <w:right w:val="single" w:color="auto"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0</w:t>
            </w:r>
          </w:p>
        </w:tc>
        <w:tc>
          <w:tcPr>
            <w:tcW w:w="2693" w:type="dxa"/>
            <w:gridSpan w:val="2"/>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4277" w:type="dxa"/>
            <w:gridSpan w:val="2"/>
            <w:tcBorders>
              <w:top w:val="nil"/>
              <w:left w:val="nil"/>
              <w:bottom w:val="nil"/>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有限责任公司</w:t>
            </w:r>
          </w:p>
        </w:tc>
        <w:tc>
          <w:tcPr>
            <w:tcW w:w="2115" w:type="dxa"/>
            <w:tcBorders>
              <w:top w:val="nil"/>
              <w:left w:val="nil"/>
              <w:bottom w:val="nil"/>
              <w:right w:val="single" w:color="auto"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11</w:t>
            </w:r>
          </w:p>
        </w:tc>
        <w:tc>
          <w:tcPr>
            <w:tcW w:w="2693" w:type="dxa"/>
            <w:gridSpan w:val="2"/>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4277" w:type="dxa"/>
            <w:gridSpan w:val="2"/>
            <w:tcBorders>
              <w:top w:val="nil"/>
              <w:left w:val="nil"/>
              <w:bottom w:val="nil"/>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股份有限公司</w:t>
            </w:r>
          </w:p>
        </w:tc>
        <w:tc>
          <w:tcPr>
            <w:tcW w:w="2115" w:type="dxa"/>
            <w:tcBorders>
              <w:top w:val="nil"/>
              <w:left w:val="nil"/>
              <w:bottom w:val="nil"/>
              <w:right w:val="single" w:color="auto"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w:t>
            </w:r>
          </w:p>
        </w:tc>
        <w:tc>
          <w:tcPr>
            <w:tcW w:w="2693" w:type="dxa"/>
            <w:gridSpan w:val="2"/>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4277" w:type="dxa"/>
            <w:gridSpan w:val="2"/>
            <w:tcBorders>
              <w:top w:val="nil"/>
              <w:left w:val="nil"/>
              <w:bottom w:val="nil"/>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私营企业</w:t>
            </w:r>
          </w:p>
        </w:tc>
        <w:tc>
          <w:tcPr>
            <w:tcW w:w="2115" w:type="dxa"/>
            <w:tcBorders>
              <w:top w:val="nil"/>
              <w:left w:val="nil"/>
              <w:bottom w:val="nil"/>
              <w:right w:val="single" w:color="auto"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161</w:t>
            </w:r>
          </w:p>
        </w:tc>
        <w:tc>
          <w:tcPr>
            <w:tcW w:w="2693" w:type="dxa"/>
            <w:gridSpan w:val="2"/>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1734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4277" w:type="dxa"/>
            <w:gridSpan w:val="2"/>
            <w:tcBorders>
              <w:top w:val="nil"/>
              <w:left w:val="nil"/>
              <w:bottom w:val="nil"/>
              <w:right w:val="single" w:color="auto" w:sz="4" w:space="0"/>
            </w:tcBorders>
            <w:shd w:val="clear" w:color="auto" w:fill="auto"/>
            <w:noWrap/>
            <w:vAlign w:val="center"/>
          </w:tcPr>
          <w:p>
            <w:pPr>
              <w:widowControl/>
              <w:jc w:val="left"/>
              <w:rPr>
                <w:rFonts w:ascii="Arial" w:hAnsi="Arial" w:cs="Arial"/>
                <w:color w:val="000000"/>
                <w:kern w:val="0"/>
                <w:sz w:val="22"/>
                <w:szCs w:val="22"/>
              </w:rPr>
            </w:pPr>
            <w:r>
              <w:rPr>
                <w:rFonts w:ascii="Arial" w:hAnsi="Arial" w:cs="Arial"/>
                <w:color w:val="000000"/>
                <w:kern w:val="0"/>
                <w:sz w:val="22"/>
                <w:szCs w:val="22"/>
              </w:rPr>
              <w:t>         </w:t>
            </w:r>
            <w:r>
              <w:rPr>
                <w:rFonts w:hint="eastAsia" w:ascii="宋体" w:hAnsi="宋体" w:cs="Arial"/>
                <w:color w:val="000000"/>
                <w:kern w:val="0"/>
                <w:sz w:val="22"/>
                <w:szCs w:val="22"/>
              </w:rPr>
              <w:t>其他企业</w:t>
            </w:r>
          </w:p>
        </w:tc>
        <w:tc>
          <w:tcPr>
            <w:tcW w:w="2115" w:type="dxa"/>
            <w:tcBorders>
              <w:top w:val="nil"/>
              <w:left w:val="nil"/>
              <w:bottom w:val="nil"/>
              <w:right w:val="single" w:color="auto"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0</w:t>
            </w:r>
          </w:p>
        </w:tc>
        <w:tc>
          <w:tcPr>
            <w:tcW w:w="2693" w:type="dxa"/>
            <w:gridSpan w:val="2"/>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4277" w:type="dxa"/>
            <w:gridSpan w:val="2"/>
            <w:tcBorders>
              <w:top w:val="nil"/>
              <w:left w:val="nil"/>
              <w:bottom w:val="nil"/>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港、澳、台商投资企业</w:t>
            </w:r>
          </w:p>
        </w:tc>
        <w:tc>
          <w:tcPr>
            <w:tcW w:w="2115" w:type="dxa"/>
            <w:tcBorders>
              <w:top w:val="nil"/>
              <w:left w:val="nil"/>
              <w:bottom w:val="nil"/>
              <w:right w:val="single" w:color="auto"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0</w:t>
            </w:r>
          </w:p>
        </w:tc>
        <w:tc>
          <w:tcPr>
            <w:tcW w:w="2693" w:type="dxa"/>
            <w:gridSpan w:val="2"/>
            <w:tcBorders>
              <w:top w:val="nil"/>
              <w:left w:val="nil"/>
              <w:bottom w:val="nil"/>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42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外商投资企业</w:t>
            </w:r>
          </w:p>
        </w:tc>
        <w:tc>
          <w:tcPr>
            <w:tcW w:w="2115" w:type="dxa"/>
            <w:tcBorders>
              <w:top w:val="nil"/>
              <w:left w:val="nil"/>
              <w:bottom w:val="single" w:color="auto" w:sz="4" w:space="0"/>
              <w:right w:val="single" w:color="auto" w:sz="4" w:space="0"/>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2</w:t>
            </w:r>
          </w:p>
        </w:tc>
        <w:tc>
          <w:tcPr>
            <w:tcW w:w="2693" w:type="dxa"/>
            <w:gridSpan w:val="2"/>
            <w:tcBorders>
              <w:top w:val="nil"/>
              <w:left w:val="nil"/>
              <w:bottom w:val="single" w:color="auto" w:sz="4" w:space="0"/>
              <w:right w:val="nil"/>
            </w:tcBorders>
            <w:shd w:val="clear" w:color="auto" w:fill="auto"/>
            <w:noWrap/>
            <w:vAlign w:val="center"/>
          </w:tcPr>
          <w:p>
            <w:pPr>
              <w:widowControl/>
              <w:jc w:val="center"/>
              <w:rPr>
                <w:rFonts w:ascii="Arial" w:hAnsi="Arial" w:cs="Arial"/>
                <w:kern w:val="0"/>
                <w:sz w:val="22"/>
                <w:szCs w:val="22"/>
              </w:rPr>
            </w:pPr>
            <w:r>
              <w:rPr>
                <w:rFonts w:ascii="Arial" w:hAnsi="Arial" w:cs="Arial"/>
                <w:kern w:val="0"/>
                <w:sz w:val="22"/>
                <w:szCs w:val="22"/>
              </w:rPr>
              <w:t>28</w:t>
            </w:r>
          </w:p>
        </w:tc>
      </w:tr>
    </w:tbl>
    <w:p>
      <w:pPr>
        <w:widowControl/>
        <w:spacing w:line="600" w:lineRule="exact"/>
        <w:ind w:firstLine="636"/>
        <w:rPr>
          <w:rFonts w:eastAsia="仿宋_GB2312"/>
          <w:kern w:val="0"/>
          <w:sz w:val="32"/>
          <w:szCs w:val="32"/>
        </w:rPr>
      </w:pPr>
    </w:p>
    <w:p>
      <w:pPr>
        <w:widowControl/>
        <w:spacing w:line="600" w:lineRule="exact"/>
        <w:ind w:firstLine="636"/>
        <w:rPr>
          <w:rFonts w:eastAsia="仿宋_GB2312"/>
          <w:kern w:val="0"/>
          <w:sz w:val="32"/>
          <w:szCs w:val="32"/>
        </w:rPr>
      </w:pPr>
      <w:r>
        <w:rPr>
          <w:rFonts w:eastAsia="仿宋_GB2312"/>
          <w:kern w:val="0"/>
          <w:sz w:val="32"/>
          <w:szCs w:val="32"/>
        </w:rPr>
        <w:t>在工业企业法人单位中，采矿业</w:t>
      </w:r>
      <w:r>
        <w:rPr>
          <w:rFonts w:hint="eastAsia" w:eastAsia="仿宋_GB2312"/>
          <w:kern w:val="0"/>
          <w:sz w:val="32"/>
          <w:szCs w:val="32"/>
        </w:rPr>
        <w:t>4</w:t>
      </w:r>
      <w:r>
        <w:rPr>
          <w:rFonts w:eastAsia="仿宋_GB2312"/>
          <w:kern w:val="0"/>
          <w:sz w:val="32"/>
          <w:szCs w:val="32"/>
        </w:rPr>
        <w:t>1个，制造业12</w:t>
      </w:r>
      <w:r>
        <w:rPr>
          <w:rFonts w:hint="eastAsia" w:eastAsia="仿宋_GB2312"/>
          <w:kern w:val="0"/>
          <w:sz w:val="32"/>
          <w:szCs w:val="32"/>
        </w:rPr>
        <w:t>5</w:t>
      </w:r>
      <w:r>
        <w:rPr>
          <w:rFonts w:eastAsia="仿宋_GB2312"/>
          <w:kern w:val="0"/>
          <w:sz w:val="32"/>
          <w:szCs w:val="32"/>
        </w:rPr>
        <w:t>个，电力、热力、燃气及水生产和供应业</w:t>
      </w:r>
      <w:r>
        <w:rPr>
          <w:rFonts w:hint="eastAsia" w:eastAsia="仿宋_GB2312"/>
          <w:kern w:val="0"/>
          <w:sz w:val="32"/>
          <w:szCs w:val="32"/>
        </w:rPr>
        <w:t>19</w:t>
      </w:r>
      <w:r>
        <w:rPr>
          <w:rFonts w:eastAsia="仿宋_GB2312"/>
          <w:kern w:val="0"/>
          <w:sz w:val="32"/>
          <w:szCs w:val="32"/>
        </w:rPr>
        <w:t>个，分别占</w:t>
      </w:r>
      <w:r>
        <w:rPr>
          <w:rFonts w:hint="eastAsia" w:eastAsia="仿宋_GB2312"/>
          <w:kern w:val="0"/>
          <w:sz w:val="32"/>
          <w:szCs w:val="32"/>
        </w:rPr>
        <w:t>22.16</w:t>
      </w:r>
      <w:r>
        <w:rPr>
          <w:rFonts w:eastAsia="仿宋_GB2312"/>
          <w:kern w:val="0"/>
          <w:sz w:val="32"/>
          <w:szCs w:val="32"/>
        </w:rPr>
        <w:t>%、67.</w:t>
      </w:r>
      <w:r>
        <w:rPr>
          <w:rFonts w:hint="eastAsia" w:eastAsia="仿宋_GB2312"/>
          <w:kern w:val="0"/>
          <w:sz w:val="32"/>
          <w:szCs w:val="32"/>
        </w:rPr>
        <w:t>57</w:t>
      </w:r>
      <w:r>
        <w:rPr>
          <w:rFonts w:eastAsia="仿宋_GB2312"/>
          <w:kern w:val="0"/>
          <w:sz w:val="32"/>
          <w:szCs w:val="32"/>
        </w:rPr>
        <w:t>%和1</w:t>
      </w:r>
      <w:r>
        <w:rPr>
          <w:rFonts w:hint="eastAsia" w:eastAsia="仿宋_GB2312"/>
          <w:kern w:val="0"/>
          <w:sz w:val="32"/>
          <w:szCs w:val="32"/>
        </w:rPr>
        <w:t>0.27</w:t>
      </w:r>
      <w:r>
        <w:rPr>
          <w:rFonts w:eastAsia="仿宋_GB2312"/>
          <w:kern w:val="0"/>
          <w:sz w:val="32"/>
          <w:szCs w:val="32"/>
        </w:rPr>
        <w:t>%。在工业行业大类中，非金属矿</w:t>
      </w:r>
      <w:r>
        <w:rPr>
          <w:rFonts w:hint="eastAsia" w:eastAsia="仿宋_GB2312"/>
          <w:kern w:val="0"/>
          <w:sz w:val="32"/>
          <w:szCs w:val="32"/>
        </w:rPr>
        <w:t>采选</w:t>
      </w:r>
      <w:r>
        <w:rPr>
          <w:rFonts w:eastAsia="仿宋_GB2312"/>
          <w:kern w:val="0"/>
          <w:sz w:val="32"/>
          <w:szCs w:val="32"/>
        </w:rPr>
        <w:t>业企业、</w:t>
      </w:r>
      <w:r>
        <w:rPr>
          <w:rFonts w:hint="eastAsia" w:eastAsia="仿宋_GB2312"/>
          <w:kern w:val="0"/>
          <w:sz w:val="32"/>
          <w:szCs w:val="32"/>
        </w:rPr>
        <w:t>文教、工美、体育和娱乐用品制造业企业</w:t>
      </w:r>
      <w:r>
        <w:rPr>
          <w:rFonts w:eastAsia="仿宋_GB2312"/>
          <w:kern w:val="0"/>
          <w:sz w:val="32"/>
          <w:szCs w:val="32"/>
        </w:rPr>
        <w:t>、</w:t>
      </w:r>
      <w:r>
        <w:rPr>
          <w:rFonts w:hint="eastAsia" w:eastAsia="仿宋_GB2312"/>
          <w:kern w:val="0"/>
          <w:sz w:val="32"/>
          <w:szCs w:val="32"/>
        </w:rPr>
        <w:t>非金属矿物制品业</w:t>
      </w:r>
      <w:r>
        <w:rPr>
          <w:rFonts w:eastAsia="仿宋_GB2312"/>
          <w:kern w:val="0"/>
          <w:sz w:val="32"/>
          <w:szCs w:val="32"/>
        </w:rPr>
        <w:t>法人单位数位居前三位，分别占</w:t>
      </w:r>
      <w:r>
        <w:rPr>
          <w:rFonts w:hint="eastAsia" w:eastAsia="仿宋_GB2312"/>
          <w:kern w:val="0"/>
          <w:sz w:val="32"/>
          <w:szCs w:val="32"/>
        </w:rPr>
        <w:t>14.59</w:t>
      </w:r>
      <w:r>
        <w:rPr>
          <w:rFonts w:eastAsia="仿宋_GB2312"/>
          <w:kern w:val="0"/>
          <w:sz w:val="32"/>
          <w:szCs w:val="32"/>
        </w:rPr>
        <w:t>%、1</w:t>
      </w:r>
      <w:r>
        <w:rPr>
          <w:rFonts w:hint="eastAsia" w:eastAsia="仿宋_GB2312"/>
          <w:kern w:val="0"/>
          <w:sz w:val="32"/>
          <w:szCs w:val="32"/>
        </w:rPr>
        <w:t>2.43</w:t>
      </w:r>
      <w:r>
        <w:rPr>
          <w:rFonts w:eastAsia="仿宋_GB2312"/>
          <w:kern w:val="0"/>
          <w:sz w:val="32"/>
          <w:szCs w:val="32"/>
        </w:rPr>
        <w:t>%和1</w:t>
      </w:r>
      <w:r>
        <w:rPr>
          <w:rFonts w:hint="eastAsia" w:eastAsia="仿宋_GB2312"/>
          <w:kern w:val="0"/>
          <w:sz w:val="32"/>
          <w:szCs w:val="32"/>
        </w:rPr>
        <w:t>1.35</w:t>
      </w:r>
      <w:r>
        <w:rPr>
          <w:rFonts w:eastAsia="仿宋_GB2312"/>
          <w:kern w:val="0"/>
          <w:sz w:val="32"/>
          <w:szCs w:val="32"/>
        </w:rPr>
        <w:t>%。</w:t>
      </w:r>
    </w:p>
    <w:p>
      <w:pPr>
        <w:widowControl/>
        <w:spacing w:line="600" w:lineRule="exact"/>
        <w:ind w:firstLine="636"/>
        <w:rPr>
          <w:rFonts w:eastAsia="仿宋_GB2312"/>
          <w:kern w:val="0"/>
          <w:sz w:val="32"/>
          <w:szCs w:val="32"/>
        </w:rPr>
      </w:pPr>
      <w:r>
        <w:rPr>
          <w:rFonts w:eastAsia="仿宋_GB2312"/>
          <w:kern w:val="0"/>
          <w:sz w:val="32"/>
          <w:szCs w:val="32"/>
        </w:rPr>
        <w:t>在工业企业法人单位从业人员中，采矿业占</w:t>
      </w:r>
      <w:r>
        <w:rPr>
          <w:rFonts w:hint="eastAsia" w:eastAsia="仿宋_GB2312"/>
          <w:kern w:val="0"/>
          <w:sz w:val="32"/>
          <w:szCs w:val="32"/>
        </w:rPr>
        <w:t>10.28</w:t>
      </w:r>
      <w:r>
        <w:rPr>
          <w:rFonts w:eastAsia="仿宋_GB2312"/>
          <w:kern w:val="0"/>
          <w:sz w:val="32"/>
          <w:szCs w:val="32"/>
        </w:rPr>
        <w:t>%，制造业占</w:t>
      </w:r>
      <w:r>
        <w:rPr>
          <w:rFonts w:hint="eastAsia" w:eastAsia="仿宋_GB2312"/>
          <w:kern w:val="0"/>
          <w:sz w:val="32"/>
          <w:szCs w:val="32"/>
        </w:rPr>
        <w:t>63.99</w:t>
      </w:r>
      <w:r>
        <w:rPr>
          <w:rFonts w:eastAsia="仿宋_GB2312"/>
          <w:kern w:val="0"/>
          <w:sz w:val="32"/>
          <w:szCs w:val="32"/>
        </w:rPr>
        <w:t>%，电力、热力、燃气及水生产和供应业占25.</w:t>
      </w:r>
      <w:r>
        <w:rPr>
          <w:rFonts w:hint="eastAsia" w:eastAsia="仿宋_GB2312"/>
          <w:kern w:val="0"/>
          <w:sz w:val="32"/>
          <w:szCs w:val="32"/>
        </w:rPr>
        <w:t>7</w:t>
      </w:r>
      <w:r>
        <w:rPr>
          <w:rFonts w:eastAsia="仿宋_GB2312"/>
          <w:kern w:val="0"/>
          <w:sz w:val="32"/>
          <w:szCs w:val="32"/>
        </w:rPr>
        <w:t>3%。在工业行业大类中，电力、热力生产和供应业、</w:t>
      </w:r>
      <w:r>
        <w:rPr>
          <w:rFonts w:hint="eastAsia" w:eastAsia="仿宋_GB2312"/>
          <w:kern w:val="0"/>
          <w:sz w:val="32"/>
          <w:szCs w:val="32"/>
        </w:rPr>
        <w:t>文教、工美、体育和娱乐用品制造业、</w:t>
      </w:r>
      <w:r>
        <w:rPr>
          <w:rFonts w:eastAsia="仿宋_GB2312"/>
          <w:kern w:val="0"/>
          <w:sz w:val="32"/>
          <w:szCs w:val="32"/>
        </w:rPr>
        <w:t>非金属矿物制品业从业人员数位居前三位，分别占</w:t>
      </w:r>
      <w:r>
        <w:rPr>
          <w:rFonts w:hint="eastAsia" w:eastAsia="仿宋_GB2312"/>
          <w:kern w:val="0"/>
          <w:sz w:val="32"/>
          <w:szCs w:val="32"/>
        </w:rPr>
        <w:t>17.8</w:t>
      </w:r>
      <w:r>
        <w:rPr>
          <w:rFonts w:eastAsia="仿宋_GB2312"/>
          <w:kern w:val="0"/>
          <w:sz w:val="32"/>
          <w:szCs w:val="32"/>
        </w:rPr>
        <w:t>%、1</w:t>
      </w:r>
      <w:r>
        <w:rPr>
          <w:rFonts w:hint="eastAsia" w:eastAsia="仿宋_GB2312"/>
          <w:kern w:val="0"/>
          <w:sz w:val="32"/>
          <w:szCs w:val="32"/>
        </w:rPr>
        <w:t>5.72</w:t>
      </w:r>
      <w:r>
        <w:rPr>
          <w:rFonts w:eastAsia="仿宋_GB2312"/>
          <w:kern w:val="0"/>
          <w:sz w:val="32"/>
          <w:szCs w:val="32"/>
        </w:rPr>
        <w:t>%和</w:t>
      </w:r>
      <w:r>
        <w:rPr>
          <w:rFonts w:hint="eastAsia" w:eastAsia="仿宋_GB2312"/>
          <w:kern w:val="0"/>
          <w:sz w:val="32"/>
          <w:szCs w:val="32"/>
        </w:rPr>
        <w:t>12.72</w:t>
      </w:r>
      <w:r>
        <w:rPr>
          <w:rFonts w:eastAsia="仿宋_GB2312"/>
          <w:kern w:val="0"/>
          <w:sz w:val="32"/>
          <w:szCs w:val="32"/>
        </w:rPr>
        <w:t>%（详见表3-2）。</w:t>
      </w:r>
    </w:p>
    <w:p>
      <w:pPr>
        <w:widowControl/>
        <w:spacing w:line="600" w:lineRule="exact"/>
        <w:ind w:firstLine="636"/>
        <w:rPr>
          <w:rFonts w:eastAsia="仿宋_GB2312"/>
          <w:kern w:val="0"/>
          <w:sz w:val="32"/>
          <w:szCs w:val="32"/>
        </w:rPr>
      </w:pPr>
    </w:p>
    <w:tbl>
      <w:tblPr>
        <w:tblStyle w:val="4"/>
        <w:tblW w:w="8925" w:type="dxa"/>
        <w:tblInd w:w="0" w:type="dxa"/>
        <w:tblLayout w:type="autofit"/>
        <w:tblCellMar>
          <w:top w:w="0" w:type="dxa"/>
          <w:left w:w="108" w:type="dxa"/>
          <w:bottom w:w="0" w:type="dxa"/>
          <w:right w:w="108" w:type="dxa"/>
        </w:tblCellMar>
      </w:tblPr>
      <w:tblGrid>
        <w:gridCol w:w="95"/>
        <w:gridCol w:w="4833"/>
        <w:gridCol w:w="1843"/>
        <w:gridCol w:w="2154"/>
      </w:tblGrid>
      <w:tr>
        <w:tblPrEx>
          <w:tblCellMar>
            <w:top w:w="0" w:type="dxa"/>
            <w:left w:w="108" w:type="dxa"/>
            <w:bottom w:w="0" w:type="dxa"/>
            <w:right w:w="108" w:type="dxa"/>
          </w:tblCellMar>
        </w:tblPrEx>
        <w:trPr>
          <w:trHeight w:val="602" w:hRule="atLeast"/>
        </w:trPr>
        <w:tc>
          <w:tcPr>
            <w:tcW w:w="8925" w:type="dxa"/>
            <w:gridSpan w:val="4"/>
            <w:tcBorders>
              <w:top w:val="nil"/>
              <w:left w:val="nil"/>
              <w:bottom w:val="single" w:color="000000" w:sz="12" w:space="0"/>
              <w:right w:val="nil"/>
            </w:tcBorders>
            <w:shd w:val="clear" w:color="auto" w:fill="auto"/>
            <w:noWrap/>
            <w:vAlign w:val="center"/>
          </w:tcPr>
          <w:p>
            <w:pPr>
              <w:widowControl/>
              <w:jc w:val="center"/>
              <w:rPr>
                <w:b/>
                <w:bCs/>
                <w:color w:val="000000"/>
                <w:kern w:val="0"/>
                <w:sz w:val="24"/>
              </w:rPr>
            </w:pPr>
            <w:r>
              <w:rPr>
                <w:rFonts w:hint="eastAsia"/>
                <w:b/>
                <w:bCs/>
                <w:color w:val="000000"/>
                <w:kern w:val="0"/>
                <w:sz w:val="24"/>
              </w:rPr>
              <w:t>表</w:t>
            </w:r>
            <w:r>
              <w:rPr>
                <w:b/>
                <w:bCs/>
                <w:color w:val="000000"/>
                <w:kern w:val="0"/>
                <w:sz w:val="24"/>
              </w:rPr>
              <w:t xml:space="preserve">3-2   </w:t>
            </w:r>
            <w:r>
              <w:rPr>
                <w:rFonts w:hint="eastAsia"/>
                <w:b/>
                <w:bCs/>
                <w:color w:val="000000"/>
                <w:kern w:val="0"/>
                <w:sz w:val="24"/>
              </w:rPr>
              <w:t>按行业大类分组的工业企业法人单位和从业人员</w:t>
            </w:r>
          </w:p>
        </w:tc>
      </w:tr>
      <w:tr>
        <w:tblPrEx>
          <w:tblCellMar>
            <w:top w:w="0" w:type="dxa"/>
            <w:left w:w="108" w:type="dxa"/>
            <w:bottom w:w="0" w:type="dxa"/>
            <w:right w:w="108" w:type="dxa"/>
          </w:tblCellMar>
        </w:tblPrEx>
        <w:trPr>
          <w:gridBefore w:val="1"/>
          <w:wBefore w:w="95" w:type="dxa"/>
          <w:trHeight w:val="810" w:hRule="atLeast"/>
        </w:trPr>
        <w:tc>
          <w:tcPr>
            <w:tcW w:w="4833" w:type="dxa"/>
            <w:tcBorders>
              <w:top w:val="single" w:color="000000" w:sz="4" w:space="0"/>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行业大类</w:t>
            </w:r>
          </w:p>
        </w:tc>
        <w:tc>
          <w:tcPr>
            <w:tcW w:w="1843" w:type="dxa"/>
            <w:tcBorders>
              <w:top w:val="single" w:color="000000" w:sz="4" w:space="0"/>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企业法人单位（个）</w:t>
            </w:r>
          </w:p>
        </w:tc>
        <w:tc>
          <w:tcPr>
            <w:tcW w:w="2154" w:type="dxa"/>
            <w:tcBorders>
              <w:top w:val="single" w:color="000000" w:sz="4" w:space="0"/>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从业人员期末人数（人）</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single" w:color="000000" w:sz="4" w:space="0"/>
              <w:left w:val="nil"/>
              <w:bottom w:val="nil"/>
              <w:right w:val="single" w:color="000000"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合   计</w:t>
            </w:r>
          </w:p>
        </w:tc>
        <w:tc>
          <w:tcPr>
            <w:tcW w:w="1843" w:type="dxa"/>
            <w:tcBorders>
              <w:top w:val="single" w:color="000000" w:sz="4" w:space="0"/>
              <w:left w:val="nil"/>
              <w:bottom w:val="nil"/>
              <w:right w:val="single" w:color="000000"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185</w:t>
            </w:r>
          </w:p>
        </w:tc>
        <w:tc>
          <w:tcPr>
            <w:tcW w:w="2154" w:type="dxa"/>
            <w:tcBorders>
              <w:top w:val="single" w:color="000000" w:sz="4" w:space="0"/>
              <w:left w:val="nil"/>
              <w:bottom w:val="nil"/>
              <w:right w:val="nil"/>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2169</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黑色金属矿采选业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35</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有色金属矿采选业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11</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53</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非金属矿采选业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27</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135</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农副食品加工业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17</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198</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食品制造业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18</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84</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酒、饮料和精制茶制造业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12</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222</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纺织业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80</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纺织服装、服饰业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45</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皮革、毛皮、羽毛及其制品和制鞋业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21</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木材加工和木、竹、藤、棕、草制品业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71</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家具制造业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造纸和纸制品业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0</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印刷和记录媒介复制业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14</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文教、工美、体育和娱乐用品制造业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23</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341</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化学原料和化学制品制造业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0</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医药制造业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0</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橡胶和塑料制品业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0</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非金属矿物制品业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21</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276</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黑色金属冶炼和压延加工业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0</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有色金属冶炼和压延加工业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0</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金属制品业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15</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电气机械和器材制造业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0</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废弃资源综合利用业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13</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电力、热力生产和供应业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13</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386</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燃气生产和供应业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2154"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0</w:t>
            </w:r>
          </w:p>
        </w:tc>
      </w:tr>
      <w:tr>
        <w:tblPrEx>
          <w:tblCellMar>
            <w:top w:w="0" w:type="dxa"/>
            <w:left w:w="108" w:type="dxa"/>
            <w:bottom w:w="0" w:type="dxa"/>
            <w:right w:w="108" w:type="dxa"/>
          </w:tblCellMar>
        </w:tblPrEx>
        <w:trPr>
          <w:gridBefore w:val="1"/>
          <w:wBefore w:w="95" w:type="dxa"/>
          <w:trHeight w:val="360" w:hRule="atLeast"/>
        </w:trPr>
        <w:tc>
          <w:tcPr>
            <w:tcW w:w="4833"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水的生产和供应业</w:t>
            </w:r>
          </w:p>
        </w:tc>
        <w:tc>
          <w:tcPr>
            <w:tcW w:w="184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2154" w:type="dxa"/>
            <w:tcBorders>
              <w:top w:val="nil"/>
              <w:left w:val="nil"/>
              <w:bottom w:val="single" w:color="000000" w:sz="4" w:space="0"/>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172</w:t>
            </w:r>
          </w:p>
        </w:tc>
      </w:tr>
    </w:tbl>
    <w:p>
      <w:pPr>
        <w:widowControl/>
        <w:spacing w:line="560" w:lineRule="exact"/>
        <w:ind w:firstLine="640" w:firstLineChars="200"/>
        <w:rPr>
          <w:rFonts w:eastAsia="楷体_GB2312"/>
          <w:kern w:val="0"/>
          <w:sz w:val="32"/>
          <w:szCs w:val="32"/>
        </w:rPr>
      </w:pPr>
    </w:p>
    <w:p>
      <w:pPr>
        <w:widowControl/>
        <w:spacing w:line="560" w:lineRule="exact"/>
        <w:ind w:firstLine="480" w:firstLineChars="150"/>
        <w:rPr>
          <w:rFonts w:eastAsia="楷体_GB2312"/>
          <w:kern w:val="0"/>
          <w:sz w:val="32"/>
          <w:szCs w:val="32"/>
        </w:rPr>
      </w:pPr>
      <w:r>
        <w:rPr>
          <w:rFonts w:eastAsia="楷体_GB2312"/>
          <w:kern w:val="0"/>
          <w:sz w:val="32"/>
          <w:szCs w:val="32"/>
        </w:rPr>
        <w:t>（二）主要经济指标。</w:t>
      </w:r>
    </w:p>
    <w:p>
      <w:pPr>
        <w:widowControl/>
        <w:spacing w:line="560" w:lineRule="exact"/>
        <w:ind w:firstLine="640" w:firstLineChars="200"/>
        <w:rPr>
          <w:rFonts w:eastAsia="仿宋_GB2312"/>
          <w:kern w:val="0"/>
          <w:sz w:val="32"/>
          <w:szCs w:val="32"/>
        </w:rPr>
      </w:pPr>
      <w:r>
        <w:rPr>
          <w:rFonts w:hint="eastAsia" w:eastAsia="仿宋_GB2312"/>
          <w:kern w:val="0"/>
          <w:sz w:val="32"/>
          <w:szCs w:val="32"/>
        </w:rPr>
        <w:t>2018年末，工业企业法人单位资产总计139830万元</w:t>
      </w:r>
      <w:r>
        <w:rPr>
          <w:rFonts w:hint="eastAsia" w:eastAsia="仿宋_GB2312"/>
          <w:color w:val="auto"/>
          <w:kern w:val="0"/>
          <w:sz w:val="32"/>
          <w:szCs w:val="32"/>
        </w:rPr>
        <w:t>，比2013年末增长</w:t>
      </w:r>
      <w:r>
        <w:rPr>
          <w:rFonts w:hint="eastAsia" w:eastAsia="仿宋_GB2312"/>
          <w:color w:val="auto"/>
          <w:kern w:val="0"/>
          <w:sz w:val="32"/>
          <w:szCs w:val="32"/>
          <w:lang w:val="en-US" w:eastAsia="zh-CN"/>
        </w:rPr>
        <w:t>101.3</w:t>
      </w:r>
      <w:r>
        <w:rPr>
          <w:rFonts w:hint="eastAsia" w:eastAsia="仿宋_GB2312"/>
          <w:color w:val="auto"/>
          <w:kern w:val="0"/>
          <w:sz w:val="32"/>
          <w:szCs w:val="32"/>
        </w:rPr>
        <w:t>%。负债合计59422万元。全年实现营业收</w:t>
      </w:r>
      <w:r>
        <w:rPr>
          <w:rFonts w:hint="eastAsia" w:eastAsia="仿宋_GB2312"/>
          <w:kern w:val="0"/>
          <w:sz w:val="32"/>
          <w:szCs w:val="32"/>
        </w:rPr>
        <w:t>入39188万元（详见表3-3）。</w:t>
      </w:r>
    </w:p>
    <w:tbl>
      <w:tblPr>
        <w:tblStyle w:val="4"/>
        <w:tblW w:w="8992" w:type="dxa"/>
        <w:tblInd w:w="0" w:type="dxa"/>
        <w:tblLayout w:type="autofit"/>
        <w:tblCellMar>
          <w:top w:w="0" w:type="dxa"/>
          <w:left w:w="108" w:type="dxa"/>
          <w:bottom w:w="0" w:type="dxa"/>
          <w:right w:w="108" w:type="dxa"/>
        </w:tblCellMar>
      </w:tblPr>
      <w:tblGrid>
        <w:gridCol w:w="95"/>
        <w:gridCol w:w="4975"/>
        <w:gridCol w:w="1417"/>
        <w:gridCol w:w="1276"/>
        <w:gridCol w:w="1229"/>
      </w:tblGrid>
      <w:tr>
        <w:tblPrEx>
          <w:tblCellMar>
            <w:top w:w="0" w:type="dxa"/>
            <w:left w:w="108" w:type="dxa"/>
            <w:bottom w:w="0" w:type="dxa"/>
            <w:right w:w="108" w:type="dxa"/>
          </w:tblCellMar>
        </w:tblPrEx>
        <w:trPr>
          <w:trHeight w:val="529" w:hRule="atLeast"/>
        </w:trPr>
        <w:tc>
          <w:tcPr>
            <w:tcW w:w="8992" w:type="dxa"/>
            <w:gridSpan w:val="5"/>
            <w:tcBorders>
              <w:top w:val="nil"/>
              <w:left w:val="nil"/>
              <w:bottom w:val="single" w:color="000000" w:sz="12" w:space="0"/>
              <w:right w:val="nil"/>
            </w:tcBorders>
            <w:shd w:val="clear" w:color="auto" w:fill="auto"/>
            <w:noWrap/>
            <w:vAlign w:val="center"/>
          </w:tcPr>
          <w:p>
            <w:pPr>
              <w:widowControl/>
              <w:jc w:val="center"/>
              <w:rPr>
                <w:b/>
                <w:bCs/>
                <w:color w:val="333333"/>
                <w:kern w:val="0"/>
                <w:sz w:val="24"/>
              </w:rPr>
            </w:pPr>
            <w:r>
              <w:rPr>
                <w:rFonts w:hint="eastAsia"/>
                <w:b/>
                <w:bCs/>
                <w:color w:val="333333"/>
                <w:kern w:val="0"/>
                <w:sz w:val="24"/>
              </w:rPr>
              <w:t>表</w:t>
            </w:r>
            <w:r>
              <w:rPr>
                <w:b/>
                <w:bCs/>
                <w:color w:val="333333"/>
                <w:kern w:val="0"/>
                <w:sz w:val="24"/>
              </w:rPr>
              <w:t xml:space="preserve">3-3  </w:t>
            </w:r>
            <w:r>
              <w:rPr>
                <w:rFonts w:hint="eastAsia"/>
                <w:b/>
                <w:bCs/>
                <w:color w:val="333333"/>
                <w:kern w:val="0"/>
                <w:sz w:val="24"/>
              </w:rPr>
              <w:t>按行业大类分组的工业企业法人单位主要经济指标</w:t>
            </w:r>
          </w:p>
        </w:tc>
      </w:tr>
      <w:tr>
        <w:tblPrEx>
          <w:tblCellMar>
            <w:top w:w="0" w:type="dxa"/>
            <w:left w:w="108" w:type="dxa"/>
            <w:bottom w:w="0" w:type="dxa"/>
            <w:right w:w="108" w:type="dxa"/>
          </w:tblCellMar>
        </w:tblPrEx>
        <w:trPr>
          <w:gridBefore w:val="1"/>
          <w:wBefore w:w="95" w:type="dxa"/>
          <w:trHeight w:val="540" w:hRule="atLeast"/>
        </w:trPr>
        <w:tc>
          <w:tcPr>
            <w:tcW w:w="4975" w:type="dxa"/>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行业大类</w:t>
            </w:r>
          </w:p>
        </w:tc>
        <w:tc>
          <w:tcPr>
            <w:tcW w:w="14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资产总计(万元)</w:t>
            </w:r>
          </w:p>
        </w:tc>
        <w:tc>
          <w:tcPr>
            <w:tcW w:w="12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负债合计(万元)</w:t>
            </w:r>
          </w:p>
        </w:tc>
        <w:tc>
          <w:tcPr>
            <w:tcW w:w="1229" w:type="dxa"/>
            <w:vMerge w:val="restart"/>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营业收入(万元)</w:t>
            </w:r>
          </w:p>
        </w:tc>
      </w:tr>
      <w:tr>
        <w:tblPrEx>
          <w:tblCellMar>
            <w:top w:w="0" w:type="dxa"/>
            <w:left w:w="108" w:type="dxa"/>
            <w:bottom w:w="0" w:type="dxa"/>
            <w:right w:w="108" w:type="dxa"/>
          </w:tblCellMar>
        </w:tblPrEx>
        <w:trPr>
          <w:gridBefore w:val="1"/>
          <w:wBefore w:w="95" w:type="dxa"/>
          <w:trHeight w:val="540" w:hRule="atLeast"/>
        </w:trPr>
        <w:tc>
          <w:tcPr>
            <w:tcW w:w="4975"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22"/>
                <w:szCs w:val="22"/>
              </w:rPr>
            </w:pPr>
          </w:p>
        </w:tc>
        <w:tc>
          <w:tcPr>
            <w:tcW w:w="141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kern w:val="0"/>
                <w:sz w:val="22"/>
                <w:szCs w:val="22"/>
              </w:rPr>
            </w:pPr>
          </w:p>
        </w:tc>
        <w:tc>
          <w:tcPr>
            <w:tcW w:w="127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kern w:val="0"/>
                <w:sz w:val="22"/>
                <w:szCs w:val="22"/>
              </w:rPr>
            </w:pPr>
          </w:p>
        </w:tc>
        <w:tc>
          <w:tcPr>
            <w:tcW w:w="1229" w:type="dxa"/>
            <w:vMerge w:val="continue"/>
            <w:tcBorders>
              <w:top w:val="single" w:color="000000" w:sz="4" w:space="0"/>
              <w:left w:val="single" w:color="000000" w:sz="4" w:space="0"/>
              <w:bottom w:val="single" w:color="000000" w:sz="4" w:space="0"/>
              <w:right w:val="nil"/>
            </w:tcBorders>
            <w:vAlign w:val="center"/>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gridBefore w:val="1"/>
          <w:wBefore w:w="95" w:type="dxa"/>
          <w:trHeight w:val="420" w:hRule="atLeast"/>
        </w:trPr>
        <w:tc>
          <w:tcPr>
            <w:tcW w:w="4975" w:type="dxa"/>
            <w:tcBorders>
              <w:top w:val="nil"/>
              <w:left w:val="nil"/>
              <w:bottom w:val="nil"/>
              <w:right w:val="single" w:color="000000"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总    计</w:t>
            </w:r>
          </w:p>
        </w:tc>
        <w:tc>
          <w:tcPr>
            <w:tcW w:w="1417" w:type="dxa"/>
            <w:tcBorders>
              <w:top w:val="nil"/>
              <w:left w:val="nil"/>
              <w:bottom w:val="nil"/>
              <w:right w:val="single" w:color="000000" w:sz="4" w:space="0"/>
            </w:tcBorders>
            <w:shd w:val="clear" w:color="auto" w:fill="auto"/>
            <w:vAlign w:val="center"/>
          </w:tcPr>
          <w:p>
            <w:pPr>
              <w:widowControl/>
              <w:jc w:val="right"/>
              <w:rPr>
                <w:rFonts w:ascii="宋体" w:hAnsi="宋体" w:cs="宋体"/>
                <w:b/>
                <w:bCs/>
                <w:kern w:val="0"/>
                <w:sz w:val="22"/>
                <w:szCs w:val="22"/>
              </w:rPr>
            </w:pPr>
            <w:r>
              <w:rPr>
                <w:rFonts w:hint="eastAsia" w:ascii="宋体" w:hAnsi="宋体" w:cs="宋体"/>
                <w:b/>
                <w:bCs/>
                <w:kern w:val="0"/>
                <w:sz w:val="22"/>
                <w:szCs w:val="22"/>
              </w:rPr>
              <w:t>139830</w:t>
            </w:r>
          </w:p>
        </w:tc>
        <w:tc>
          <w:tcPr>
            <w:tcW w:w="1276" w:type="dxa"/>
            <w:tcBorders>
              <w:top w:val="nil"/>
              <w:left w:val="nil"/>
              <w:bottom w:val="nil"/>
              <w:right w:val="single" w:color="000000" w:sz="4" w:space="0"/>
            </w:tcBorders>
            <w:shd w:val="clear" w:color="auto" w:fill="auto"/>
            <w:vAlign w:val="center"/>
          </w:tcPr>
          <w:p>
            <w:pPr>
              <w:widowControl/>
              <w:jc w:val="right"/>
              <w:rPr>
                <w:rFonts w:ascii="宋体" w:hAnsi="宋体" w:cs="宋体"/>
                <w:b/>
                <w:bCs/>
                <w:kern w:val="0"/>
                <w:sz w:val="22"/>
                <w:szCs w:val="22"/>
              </w:rPr>
            </w:pPr>
            <w:r>
              <w:rPr>
                <w:rFonts w:hint="eastAsia" w:ascii="宋体" w:hAnsi="宋体" w:cs="宋体"/>
                <w:b/>
                <w:bCs/>
                <w:kern w:val="0"/>
                <w:sz w:val="22"/>
                <w:szCs w:val="22"/>
              </w:rPr>
              <w:t>59422</w:t>
            </w:r>
          </w:p>
        </w:tc>
        <w:tc>
          <w:tcPr>
            <w:tcW w:w="1229" w:type="dxa"/>
            <w:tcBorders>
              <w:top w:val="nil"/>
              <w:left w:val="nil"/>
              <w:bottom w:val="nil"/>
              <w:right w:val="nil"/>
            </w:tcBorders>
            <w:shd w:val="clear" w:color="auto" w:fill="auto"/>
            <w:vAlign w:val="center"/>
          </w:tcPr>
          <w:p>
            <w:pPr>
              <w:widowControl/>
              <w:jc w:val="right"/>
              <w:rPr>
                <w:rFonts w:ascii="宋体" w:hAnsi="宋体" w:cs="宋体"/>
                <w:b/>
                <w:bCs/>
                <w:kern w:val="0"/>
                <w:sz w:val="22"/>
                <w:szCs w:val="22"/>
              </w:rPr>
            </w:pPr>
            <w:r>
              <w:rPr>
                <w:rFonts w:hint="eastAsia" w:ascii="宋体" w:hAnsi="宋体" w:cs="宋体"/>
                <w:b/>
                <w:bCs/>
                <w:kern w:val="0"/>
                <w:sz w:val="22"/>
                <w:szCs w:val="22"/>
              </w:rPr>
              <w:t>39188</w:t>
            </w:r>
          </w:p>
        </w:tc>
      </w:tr>
      <w:tr>
        <w:tblPrEx>
          <w:tblCellMar>
            <w:top w:w="0" w:type="dxa"/>
            <w:left w:w="108" w:type="dxa"/>
            <w:bottom w:w="0" w:type="dxa"/>
            <w:right w:w="108" w:type="dxa"/>
          </w:tblCellMar>
        </w:tblPrEx>
        <w:trPr>
          <w:gridBefore w:val="1"/>
          <w:wBefore w:w="95" w:type="dxa"/>
          <w:trHeight w:val="420" w:hRule="atLeast"/>
        </w:trPr>
        <w:tc>
          <w:tcPr>
            <w:tcW w:w="4975"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黑色金属矿采选业</w:t>
            </w:r>
          </w:p>
        </w:tc>
        <w:tc>
          <w:tcPr>
            <w:tcW w:w="1417"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2324</w:t>
            </w:r>
          </w:p>
        </w:tc>
        <w:tc>
          <w:tcPr>
            <w:tcW w:w="1276"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2499</w:t>
            </w:r>
          </w:p>
        </w:tc>
        <w:tc>
          <w:tcPr>
            <w:tcW w:w="1229"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439</w:t>
            </w:r>
          </w:p>
        </w:tc>
      </w:tr>
      <w:tr>
        <w:tblPrEx>
          <w:tblCellMar>
            <w:top w:w="0" w:type="dxa"/>
            <w:left w:w="108" w:type="dxa"/>
            <w:bottom w:w="0" w:type="dxa"/>
            <w:right w:w="108" w:type="dxa"/>
          </w:tblCellMar>
        </w:tblPrEx>
        <w:trPr>
          <w:gridBefore w:val="1"/>
          <w:wBefore w:w="95" w:type="dxa"/>
          <w:trHeight w:val="420" w:hRule="atLeast"/>
        </w:trPr>
        <w:tc>
          <w:tcPr>
            <w:tcW w:w="4975"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有色金属矿采选业</w:t>
            </w:r>
          </w:p>
        </w:tc>
        <w:tc>
          <w:tcPr>
            <w:tcW w:w="1417"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15039</w:t>
            </w:r>
          </w:p>
        </w:tc>
        <w:tc>
          <w:tcPr>
            <w:tcW w:w="1276"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4942</w:t>
            </w:r>
          </w:p>
        </w:tc>
        <w:tc>
          <w:tcPr>
            <w:tcW w:w="1229"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3461</w:t>
            </w:r>
          </w:p>
        </w:tc>
      </w:tr>
      <w:tr>
        <w:trPr>
          <w:gridBefore w:val="1"/>
          <w:wBefore w:w="95" w:type="dxa"/>
          <w:trHeight w:val="420" w:hRule="atLeast"/>
        </w:trPr>
        <w:tc>
          <w:tcPr>
            <w:tcW w:w="4975"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非金属矿采选业</w:t>
            </w:r>
          </w:p>
        </w:tc>
        <w:tc>
          <w:tcPr>
            <w:tcW w:w="1417"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12028</w:t>
            </w:r>
          </w:p>
        </w:tc>
        <w:tc>
          <w:tcPr>
            <w:tcW w:w="1276"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1170</w:t>
            </w:r>
          </w:p>
        </w:tc>
        <w:tc>
          <w:tcPr>
            <w:tcW w:w="1229"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6595</w:t>
            </w:r>
          </w:p>
        </w:tc>
      </w:tr>
      <w:tr>
        <w:tblPrEx>
          <w:tblCellMar>
            <w:top w:w="0" w:type="dxa"/>
            <w:left w:w="108" w:type="dxa"/>
            <w:bottom w:w="0" w:type="dxa"/>
            <w:right w:w="108" w:type="dxa"/>
          </w:tblCellMar>
        </w:tblPrEx>
        <w:trPr>
          <w:gridBefore w:val="1"/>
          <w:wBefore w:w="95" w:type="dxa"/>
          <w:trHeight w:val="420" w:hRule="atLeast"/>
        </w:trPr>
        <w:tc>
          <w:tcPr>
            <w:tcW w:w="4975"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农副食品加工业</w:t>
            </w:r>
          </w:p>
        </w:tc>
        <w:tc>
          <w:tcPr>
            <w:tcW w:w="1417"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7351</w:t>
            </w:r>
          </w:p>
        </w:tc>
        <w:tc>
          <w:tcPr>
            <w:tcW w:w="1276"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1241</w:t>
            </w:r>
          </w:p>
        </w:tc>
        <w:tc>
          <w:tcPr>
            <w:tcW w:w="1229"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2517</w:t>
            </w:r>
          </w:p>
        </w:tc>
      </w:tr>
      <w:tr>
        <w:tblPrEx>
          <w:tblCellMar>
            <w:top w:w="0" w:type="dxa"/>
            <w:left w:w="108" w:type="dxa"/>
            <w:bottom w:w="0" w:type="dxa"/>
            <w:right w:w="108" w:type="dxa"/>
          </w:tblCellMar>
        </w:tblPrEx>
        <w:trPr>
          <w:gridBefore w:val="1"/>
          <w:wBefore w:w="95" w:type="dxa"/>
          <w:trHeight w:val="420" w:hRule="atLeast"/>
        </w:trPr>
        <w:tc>
          <w:tcPr>
            <w:tcW w:w="4975"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食品制造业</w:t>
            </w:r>
          </w:p>
        </w:tc>
        <w:tc>
          <w:tcPr>
            <w:tcW w:w="1417"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1289</w:t>
            </w:r>
          </w:p>
        </w:tc>
        <w:tc>
          <w:tcPr>
            <w:tcW w:w="1276"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93</w:t>
            </w:r>
          </w:p>
        </w:tc>
        <w:tc>
          <w:tcPr>
            <w:tcW w:w="1229"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1721</w:t>
            </w:r>
          </w:p>
        </w:tc>
      </w:tr>
      <w:tr>
        <w:tblPrEx>
          <w:tblCellMar>
            <w:top w:w="0" w:type="dxa"/>
            <w:left w:w="108" w:type="dxa"/>
            <w:bottom w:w="0" w:type="dxa"/>
            <w:right w:w="108" w:type="dxa"/>
          </w:tblCellMar>
        </w:tblPrEx>
        <w:trPr>
          <w:gridBefore w:val="1"/>
          <w:wBefore w:w="95" w:type="dxa"/>
          <w:trHeight w:val="420" w:hRule="atLeast"/>
        </w:trPr>
        <w:tc>
          <w:tcPr>
            <w:tcW w:w="4975"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酒、饮料和精制茶制造业</w:t>
            </w:r>
          </w:p>
        </w:tc>
        <w:tc>
          <w:tcPr>
            <w:tcW w:w="1417"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10239</w:t>
            </w:r>
          </w:p>
        </w:tc>
        <w:tc>
          <w:tcPr>
            <w:tcW w:w="1276"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1921</w:t>
            </w:r>
          </w:p>
        </w:tc>
        <w:tc>
          <w:tcPr>
            <w:tcW w:w="1229"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3648</w:t>
            </w:r>
          </w:p>
        </w:tc>
      </w:tr>
      <w:tr>
        <w:tblPrEx>
          <w:tblCellMar>
            <w:top w:w="0" w:type="dxa"/>
            <w:left w:w="108" w:type="dxa"/>
            <w:bottom w:w="0" w:type="dxa"/>
            <w:right w:w="108" w:type="dxa"/>
          </w:tblCellMar>
        </w:tblPrEx>
        <w:trPr>
          <w:gridBefore w:val="1"/>
          <w:wBefore w:w="95" w:type="dxa"/>
          <w:trHeight w:val="420" w:hRule="atLeast"/>
        </w:trPr>
        <w:tc>
          <w:tcPr>
            <w:tcW w:w="4975"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纺织业</w:t>
            </w:r>
          </w:p>
        </w:tc>
        <w:tc>
          <w:tcPr>
            <w:tcW w:w="1417"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354</w:t>
            </w:r>
          </w:p>
        </w:tc>
        <w:tc>
          <w:tcPr>
            <w:tcW w:w="1276"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379</w:t>
            </w:r>
          </w:p>
        </w:tc>
        <w:tc>
          <w:tcPr>
            <w:tcW w:w="1229"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101</w:t>
            </w:r>
          </w:p>
        </w:tc>
      </w:tr>
      <w:tr>
        <w:tblPrEx>
          <w:tblCellMar>
            <w:top w:w="0" w:type="dxa"/>
            <w:left w:w="108" w:type="dxa"/>
            <w:bottom w:w="0" w:type="dxa"/>
            <w:right w:w="108" w:type="dxa"/>
          </w:tblCellMar>
        </w:tblPrEx>
        <w:trPr>
          <w:gridBefore w:val="1"/>
          <w:wBefore w:w="95" w:type="dxa"/>
          <w:trHeight w:val="420" w:hRule="atLeast"/>
        </w:trPr>
        <w:tc>
          <w:tcPr>
            <w:tcW w:w="4975"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纺织服装、服饰业</w:t>
            </w:r>
          </w:p>
        </w:tc>
        <w:tc>
          <w:tcPr>
            <w:tcW w:w="1417"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730</w:t>
            </w:r>
          </w:p>
        </w:tc>
        <w:tc>
          <w:tcPr>
            <w:tcW w:w="1276"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11</w:t>
            </w:r>
          </w:p>
        </w:tc>
        <w:tc>
          <w:tcPr>
            <w:tcW w:w="1229"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502</w:t>
            </w:r>
          </w:p>
        </w:tc>
      </w:tr>
      <w:tr>
        <w:tblPrEx>
          <w:tblCellMar>
            <w:top w:w="0" w:type="dxa"/>
            <w:left w:w="108" w:type="dxa"/>
            <w:bottom w:w="0" w:type="dxa"/>
            <w:right w:w="108" w:type="dxa"/>
          </w:tblCellMar>
        </w:tblPrEx>
        <w:trPr>
          <w:gridBefore w:val="1"/>
          <w:wBefore w:w="95" w:type="dxa"/>
          <w:trHeight w:val="420" w:hRule="atLeast"/>
        </w:trPr>
        <w:tc>
          <w:tcPr>
            <w:tcW w:w="4975"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皮革、毛皮、羽毛及其制品和制鞋业</w:t>
            </w:r>
          </w:p>
        </w:tc>
        <w:tc>
          <w:tcPr>
            <w:tcW w:w="1417"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139</w:t>
            </w:r>
          </w:p>
        </w:tc>
        <w:tc>
          <w:tcPr>
            <w:tcW w:w="1276"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48</w:t>
            </w:r>
          </w:p>
        </w:tc>
        <w:tc>
          <w:tcPr>
            <w:tcW w:w="1229"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320</w:t>
            </w:r>
          </w:p>
        </w:tc>
      </w:tr>
      <w:tr>
        <w:tblPrEx>
          <w:tblCellMar>
            <w:top w:w="0" w:type="dxa"/>
            <w:left w:w="108" w:type="dxa"/>
            <w:bottom w:w="0" w:type="dxa"/>
            <w:right w:w="108" w:type="dxa"/>
          </w:tblCellMar>
        </w:tblPrEx>
        <w:trPr>
          <w:gridBefore w:val="1"/>
          <w:wBefore w:w="95" w:type="dxa"/>
          <w:trHeight w:val="420" w:hRule="atLeast"/>
        </w:trPr>
        <w:tc>
          <w:tcPr>
            <w:tcW w:w="4975"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木材加工和木、竹、藤、棕、草制品业</w:t>
            </w:r>
          </w:p>
        </w:tc>
        <w:tc>
          <w:tcPr>
            <w:tcW w:w="1417"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981</w:t>
            </w:r>
          </w:p>
        </w:tc>
        <w:tc>
          <w:tcPr>
            <w:tcW w:w="1276"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51</w:t>
            </w:r>
          </w:p>
        </w:tc>
        <w:tc>
          <w:tcPr>
            <w:tcW w:w="1229"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2100</w:t>
            </w:r>
          </w:p>
        </w:tc>
      </w:tr>
      <w:tr>
        <w:trPr>
          <w:gridBefore w:val="1"/>
          <w:wBefore w:w="95" w:type="dxa"/>
          <w:trHeight w:val="420" w:hRule="atLeast"/>
        </w:trPr>
        <w:tc>
          <w:tcPr>
            <w:tcW w:w="4975"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家具制造业</w:t>
            </w:r>
          </w:p>
        </w:tc>
        <w:tc>
          <w:tcPr>
            <w:tcW w:w="1417"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55</w:t>
            </w:r>
          </w:p>
        </w:tc>
        <w:tc>
          <w:tcPr>
            <w:tcW w:w="1276"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5</w:t>
            </w:r>
          </w:p>
        </w:tc>
        <w:tc>
          <w:tcPr>
            <w:tcW w:w="1229"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140</w:t>
            </w:r>
          </w:p>
        </w:tc>
      </w:tr>
      <w:tr>
        <w:tblPrEx>
          <w:tblCellMar>
            <w:top w:w="0" w:type="dxa"/>
            <w:left w:w="108" w:type="dxa"/>
            <w:bottom w:w="0" w:type="dxa"/>
            <w:right w:w="108" w:type="dxa"/>
          </w:tblCellMar>
        </w:tblPrEx>
        <w:trPr>
          <w:gridBefore w:val="1"/>
          <w:wBefore w:w="95" w:type="dxa"/>
          <w:trHeight w:val="420" w:hRule="atLeast"/>
        </w:trPr>
        <w:tc>
          <w:tcPr>
            <w:tcW w:w="4975"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印刷和记录媒介复制业</w:t>
            </w:r>
          </w:p>
        </w:tc>
        <w:tc>
          <w:tcPr>
            <w:tcW w:w="1417"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180</w:t>
            </w:r>
          </w:p>
        </w:tc>
        <w:tc>
          <w:tcPr>
            <w:tcW w:w="1276"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19</w:t>
            </w:r>
          </w:p>
        </w:tc>
        <w:tc>
          <w:tcPr>
            <w:tcW w:w="1229"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115</w:t>
            </w:r>
          </w:p>
        </w:tc>
      </w:tr>
      <w:tr>
        <w:tblPrEx>
          <w:tblCellMar>
            <w:top w:w="0" w:type="dxa"/>
            <w:left w:w="108" w:type="dxa"/>
            <w:bottom w:w="0" w:type="dxa"/>
            <w:right w:w="108" w:type="dxa"/>
          </w:tblCellMar>
        </w:tblPrEx>
        <w:trPr>
          <w:gridBefore w:val="1"/>
          <w:wBefore w:w="95" w:type="dxa"/>
          <w:trHeight w:val="420" w:hRule="atLeast"/>
        </w:trPr>
        <w:tc>
          <w:tcPr>
            <w:tcW w:w="4975"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文教、工美、体育和娱乐用品制造业</w:t>
            </w:r>
          </w:p>
        </w:tc>
        <w:tc>
          <w:tcPr>
            <w:tcW w:w="1417"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6077</w:t>
            </w:r>
          </w:p>
        </w:tc>
        <w:tc>
          <w:tcPr>
            <w:tcW w:w="1276"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3311</w:t>
            </w:r>
          </w:p>
        </w:tc>
        <w:tc>
          <w:tcPr>
            <w:tcW w:w="1229"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3047</w:t>
            </w:r>
          </w:p>
        </w:tc>
      </w:tr>
      <w:tr>
        <w:tblPrEx>
          <w:tblCellMar>
            <w:top w:w="0" w:type="dxa"/>
            <w:left w:w="108" w:type="dxa"/>
            <w:bottom w:w="0" w:type="dxa"/>
            <w:right w:w="108" w:type="dxa"/>
          </w:tblCellMar>
        </w:tblPrEx>
        <w:trPr>
          <w:gridBefore w:val="1"/>
          <w:wBefore w:w="95" w:type="dxa"/>
          <w:trHeight w:val="420" w:hRule="atLeast"/>
        </w:trPr>
        <w:tc>
          <w:tcPr>
            <w:tcW w:w="4975"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非金属矿物制品业</w:t>
            </w:r>
          </w:p>
        </w:tc>
        <w:tc>
          <w:tcPr>
            <w:tcW w:w="1417"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24737</w:t>
            </w:r>
          </w:p>
        </w:tc>
        <w:tc>
          <w:tcPr>
            <w:tcW w:w="1276"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10048</w:t>
            </w:r>
          </w:p>
        </w:tc>
        <w:tc>
          <w:tcPr>
            <w:tcW w:w="1229"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8998</w:t>
            </w:r>
          </w:p>
        </w:tc>
      </w:tr>
      <w:tr>
        <w:tblPrEx>
          <w:tblCellMar>
            <w:top w:w="0" w:type="dxa"/>
            <w:left w:w="108" w:type="dxa"/>
            <w:bottom w:w="0" w:type="dxa"/>
            <w:right w:w="108" w:type="dxa"/>
          </w:tblCellMar>
        </w:tblPrEx>
        <w:trPr>
          <w:gridBefore w:val="1"/>
          <w:wBefore w:w="95" w:type="dxa"/>
          <w:trHeight w:val="420" w:hRule="atLeast"/>
        </w:trPr>
        <w:tc>
          <w:tcPr>
            <w:tcW w:w="4975"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金属制品业</w:t>
            </w:r>
          </w:p>
        </w:tc>
        <w:tc>
          <w:tcPr>
            <w:tcW w:w="1417"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900</w:t>
            </w:r>
          </w:p>
        </w:tc>
        <w:tc>
          <w:tcPr>
            <w:tcW w:w="1276"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w:t>
            </w:r>
          </w:p>
        </w:tc>
        <w:tc>
          <w:tcPr>
            <w:tcW w:w="1229"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190</w:t>
            </w:r>
          </w:p>
        </w:tc>
      </w:tr>
      <w:tr>
        <w:tblPrEx>
          <w:tblCellMar>
            <w:top w:w="0" w:type="dxa"/>
            <w:left w:w="108" w:type="dxa"/>
            <w:bottom w:w="0" w:type="dxa"/>
            <w:right w:w="108" w:type="dxa"/>
          </w:tblCellMar>
        </w:tblPrEx>
        <w:trPr>
          <w:gridBefore w:val="1"/>
          <w:wBefore w:w="95" w:type="dxa"/>
          <w:trHeight w:val="420" w:hRule="atLeast"/>
        </w:trPr>
        <w:tc>
          <w:tcPr>
            <w:tcW w:w="4975"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废弃资源综合利用业</w:t>
            </w:r>
          </w:p>
        </w:tc>
        <w:tc>
          <w:tcPr>
            <w:tcW w:w="1417"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320</w:t>
            </w:r>
          </w:p>
        </w:tc>
        <w:tc>
          <w:tcPr>
            <w:tcW w:w="1276"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20</w:t>
            </w:r>
          </w:p>
        </w:tc>
        <w:tc>
          <w:tcPr>
            <w:tcW w:w="1229"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130</w:t>
            </w:r>
          </w:p>
        </w:tc>
      </w:tr>
      <w:tr>
        <w:tblPrEx>
          <w:tblCellMar>
            <w:top w:w="0" w:type="dxa"/>
            <w:left w:w="108" w:type="dxa"/>
            <w:bottom w:w="0" w:type="dxa"/>
            <w:right w:w="108" w:type="dxa"/>
          </w:tblCellMar>
        </w:tblPrEx>
        <w:trPr>
          <w:gridBefore w:val="1"/>
          <w:wBefore w:w="95" w:type="dxa"/>
          <w:trHeight w:val="420" w:hRule="atLeast"/>
        </w:trPr>
        <w:tc>
          <w:tcPr>
            <w:tcW w:w="4975"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电力、热力生产和供应业</w:t>
            </w:r>
          </w:p>
        </w:tc>
        <w:tc>
          <w:tcPr>
            <w:tcW w:w="1417"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29854</w:t>
            </w:r>
          </w:p>
        </w:tc>
        <w:tc>
          <w:tcPr>
            <w:tcW w:w="1276"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15409</w:t>
            </w:r>
          </w:p>
        </w:tc>
        <w:tc>
          <w:tcPr>
            <w:tcW w:w="1229"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2470</w:t>
            </w:r>
          </w:p>
        </w:tc>
      </w:tr>
      <w:tr>
        <w:tblPrEx>
          <w:tblCellMar>
            <w:top w:w="0" w:type="dxa"/>
            <w:left w:w="108" w:type="dxa"/>
            <w:bottom w:w="0" w:type="dxa"/>
            <w:right w:w="108" w:type="dxa"/>
          </w:tblCellMar>
        </w:tblPrEx>
        <w:trPr>
          <w:gridBefore w:val="1"/>
          <w:wBefore w:w="95" w:type="dxa"/>
          <w:trHeight w:val="420" w:hRule="atLeast"/>
        </w:trPr>
        <w:tc>
          <w:tcPr>
            <w:tcW w:w="4975"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水的生产和供应业</w:t>
            </w:r>
          </w:p>
        </w:tc>
        <w:tc>
          <w:tcPr>
            <w:tcW w:w="1417" w:type="dxa"/>
            <w:tcBorders>
              <w:top w:val="nil"/>
              <w:left w:val="nil"/>
              <w:bottom w:val="single" w:color="000000" w:sz="4" w:space="0"/>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27233</w:t>
            </w:r>
          </w:p>
        </w:tc>
        <w:tc>
          <w:tcPr>
            <w:tcW w:w="1276" w:type="dxa"/>
            <w:tcBorders>
              <w:top w:val="nil"/>
              <w:left w:val="nil"/>
              <w:bottom w:val="single" w:color="000000" w:sz="4" w:space="0"/>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18254</w:t>
            </w:r>
          </w:p>
        </w:tc>
        <w:tc>
          <w:tcPr>
            <w:tcW w:w="1229" w:type="dxa"/>
            <w:tcBorders>
              <w:top w:val="nil"/>
              <w:left w:val="nil"/>
              <w:bottom w:val="single" w:color="000000" w:sz="4" w:space="0"/>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2694</w:t>
            </w:r>
          </w:p>
        </w:tc>
      </w:tr>
    </w:tbl>
    <w:p>
      <w:pPr>
        <w:widowControl/>
        <w:spacing w:line="560" w:lineRule="exact"/>
        <w:ind w:firstLine="480" w:firstLineChars="150"/>
        <w:rPr>
          <w:rFonts w:eastAsia="楷体_GB2312"/>
          <w:kern w:val="0"/>
          <w:sz w:val="32"/>
          <w:szCs w:val="32"/>
        </w:rPr>
      </w:pPr>
    </w:p>
    <w:p>
      <w:pPr>
        <w:widowControl/>
        <w:spacing w:line="560" w:lineRule="exact"/>
        <w:ind w:firstLine="480" w:firstLineChars="150"/>
        <w:rPr>
          <w:rFonts w:eastAsia="楷体_GB2312"/>
          <w:kern w:val="0"/>
          <w:sz w:val="32"/>
          <w:szCs w:val="32"/>
        </w:rPr>
      </w:pPr>
      <w:r>
        <w:rPr>
          <w:rFonts w:eastAsia="楷体_GB2312"/>
          <w:kern w:val="0"/>
          <w:sz w:val="32"/>
          <w:szCs w:val="32"/>
        </w:rPr>
        <w:t>（三）主要产品产量。</w:t>
      </w:r>
    </w:p>
    <w:p>
      <w:pPr>
        <w:widowControl/>
        <w:spacing w:line="560" w:lineRule="exact"/>
        <w:ind w:firstLine="640" w:firstLineChars="200"/>
        <w:rPr>
          <w:rFonts w:eastAsia="仿宋_GB2312"/>
          <w:color w:val="000000"/>
          <w:kern w:val="0"/>
          <w:sz w:val="32"/>
          <w:szCs w:val="32"/>
        </w:rPr>
      </w:pPr>
      <w:r>
        <w:rPr>
          <w:rFonts w:eastAsia="仿宋_GB2312"/>
          <w:color w:val="000000"/>
          <w:kern w:val="0"/>
          <w:sz w:val="32"/>
          <w:szCs w:val="32"/>
        </w:rPr>
        <w:t>主要工业产品产量详见表3-4。</w:t>
      </w:r>
    </w:p>
    <w:tbl>
      <w:tblPr>
        <w:tblStyle w:val="4"/>
        <w:tblW w:w="6662" w:type="dxa"/>
        <w:tblInd w:w="1384" w:type="dxa"/>
        <w:tblLayout w:type="autofit"/>
        <w:tblCellMar>
          <w:top w:w="0" w:type="dxa"/>
          <w:left w:w="108" w:type="dxa"/>
          <w:bottom w:w="0" w:type="dxa"/>
          <w:right w:w="108" w:type="dxa"/>
        </w:tblCellMar>
      </w:tblPr>
      <w:tblGrid>
        <w:gridCol w:w="2268"/>
        <w:gridCol w:w="2126"/>
        <w:gridCol w:w="2268"/>
      </w:tblGrid>
      <w:tr>
        <w:tblPrEx>
          <w:tblCellMar>
            <w:top w:w="0" w:type="dxa"/>
            <w:left w:w="108" w:type="dxa"/>
            <w:bottom w:w="0" w:type="dxa"/>
            <w:right w:w="108" w:type="dxa"/>
          </w:tblCellMar>
        </w:tblPrEx>
        <w:trPr>
          <w:trHeight w:val="739" w:hRule="atLeast"/>
        </w:trPr>
        <w:tc>
          <w:tcPr>
            <w:tcW w:w="6662" w:type="dxa"/>
            <w:gridSpan w:val="3"/>
            <w:tcBorders>
              <w:top w:val="nil"/>
              <w:left w:val="nil"/>
              <w:bottom w:val="nil"/>
              <w:right w:val="nil"/>
            </w:tcBorders>
            <w:shd w:val="clear" w:color="auto" w:fill="auto"/>
            <w:noWrap/>
            <w:vAlign w:val="center"/>
          </w:tcPr>
          <w:p>
            <w:pPr>
              <w:widowControl/>
              <w:jc w:val="center"/>
              <w:rPr>
                <w:rFonts w:ascii="宋体" w:hAnsi="宋体" w:cs="宋体"/>
                <w:b/>
                <w:bCs/>
                <w:color w:val="000000"/>
                <w:kern w:val="0"/>
                <w:sz w:val="24"/>
              </w:rPr>
            </w:pPr>
          </w:p>
          <w:p>
            <w:pPr>
              <w:widowControl/>
              <w:ind w:firstLine="1566" w:firstLineChars="650"/>
              <w:rPr>
                <w:rFonts w:ascii="宋体" w:hAnsi="宋体" w:cs="宋体"/>
                <w:b/>
                <w:bCs/>
                <w:color w:val="000000"/>
                <w:kern w:val="0"/>
                <w:sz w:val="24"/>
              </w:rPr>
            </w:pPr>
            <w:r>
              <w:rPr>
                <w:rFonts w:hint="eastAsia" w:ascii="宋体" w:hAnsi="宋体" w:cs="宋体"/>
                <w:b/>
                <w:bCs/>
                <w:color w:val="000000"/>
                <w:kern w:val="0"/>
                <w:sz w:val="24"/>
              </w:rPr>
              <w:t>表3-4规模工业主要产品产量</w:t>
            </w:r>
          </w:p>
        </w:tc>
      </w:tr>
      <w:tr>
        <w:tblPrEx>
          <w:tblCellMar>
            <w:top w:w="0" w:type="dxa"/>
            <w:left w:w="108" w:type="dxa"/>
            <w:bottom w:w="0" w:type="dxa"/>
            <w:right w:w="108" w:type="dxa"/>
          </w:tblCellMar>
        </w:tblPrEx>
        <w:trPr>
          <w:trHeight w:val="600" w:hRule="atLeast"/>
        </w:trPr>
        <w:tc>
          <w:tcPr>
            <w:tcW w:w="2268"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产品名称</w:t>
            </w:r>
          </w:p>
        </w:tc>
        <w:tc>
          <w:tcPr>
            <w:tcW w:w="2126"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计量单位</w:t>
            </w:r>
          </w:p>
        </w:tc>
        <w:tc>
          <w:tcPr>
            <w:tcW w:w="2268" w:type="dxa"/>
            <w:tcBorders>
              <w:top w:val="single" w:color="auto" w:sz="8" w:space="0"/>
              <w:left w:val="nil"/>
              <w:bottom w:val="single" w:color="auto" w:sz="4" w:space="0"/>
              <w:right w:val="nil"/>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产量</w:t>
            </w:r>
          </w:p>
        </w:tc>
      </w:tr>
      <w:tr>
        <w:tblPrEx>
          <w:tblCellMar>
            <w:top w:w="0" w:type="dxa"/>
            <w:left w:w="108" w:type="dxa"/>
            <w:bottom w:w="0" w:type="dxa"/>
            <w:right w:w="108" w:type="dxa"/>
          </w:tblCellMar>
        </w:tblPrEx>
        <w:trPr>
          <w:trHeight w:val="600" w:hRule="atLeast"/>
        </w:trPr>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4"/>
              </w:rPr>
            </w:pPr>
            <w:r>
              <w:rPr>
                <w:rFonts w:hint="eastAsia" w:ascii="宋体" w:hAnsi="宋体" w:cs="宋体"/>
                <w:color w:val="000000"/>
                <w:kern w:val="0"/>
                <w:sz w:val="24"/>
              </w:rPr>
              <w:t>饮料-包装饮用水</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吨</w:t>
            </w:r>
          </w:p>
        </w:tc>
        <w:tc>
          <w:tcPr>
            <w:tcW w:w="2268" w:type="dxa"/>
            <w:tcBorders>
              <w:top w:val="nil"/>
              <w:left w:val="nil"/>
              <w:bottom w:val="single" w:color="auto" w:sz="4" w:space="0"/>
              <w:right w:val="nil"/>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4469</w:t>
            </w:r>
          </w:p>
        </w:tc>
      </w:tr>
      <w:tr>
        <w:tblPrEx>
          <w:tblCellMar>
            <w:top w:w="0" w:type="dxa"/>
            <w:left w:w="108" w:type="dxa"/>
            <w:bottom w:w="0" w:type="dxa"/>
            <w:right w:w="108" w:type="dxa"/>
          </w:tblCellMar>
        </w:tblPrEx>
        <w:trPr>
          <w:trHeight w:val="600" w:hRule="atLeast"/>
        </w:trPr>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4"/>
              </w:rPr>
            </w:pPr>
            <w:r>
              <w:rPr>
                <w:rFonts w:hint="eastAsia" w:ascii="宋体" w:hAnsi="宋体" w:cs="宋体"/>
                <w:color w:val="000000"/>
                <w:kern w:val="0"/>
                <w:sz w:val="24"/>
              </w:rPr>
              <w:t>商品混凝土</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万立方米</w:t>
            </w:r>
          </w:p>
        </w:tc>
        <w:tc>
          <w:tcPr>
            <w:tcW w:w="2268" w:type="dxa"/>
            <w:tcBorders>
              <w:top w:val="nil"/>
              <w:left w:val="nil"/>
              <w:bottom w:val="single" w:color="auto" w:sz="4" w:space="0"/>
              <w:right w:val="nil"/>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29.84</w:t>
            </w:r>
          </w:p>
        </w:tc>
      </w:tr>
      <w:tr>
        <w:tblPrEx>
          <w:tblCellMar>
            <w:top w:w="0" w:type="dxa"/>
            <w:left w:w="108" w:type="dxa"/>
            <w:bottom w:w="0" w:type="dxa"/>
            <w:right w:w="108" w:type="dxa"/>
          </w:tblCellMar>
        </w:tblPrEx>
        <w:trPr>
          <w:trHeight w:val="600" w:hRule="atLeast"/>
        </w:trPr>
        <w:tc>
          <w:tcPr>
            <w:tcW w:w="226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4"/>
              </w:rPr>
            </w:pPr>
            <w:r>
              <w:rPr>
                <w:rFonts w:hint="eastAsia" w:ascii="宋体" w:hAnsi="宋体" w:cs="宋体"/>
                <w:color w:val="000000"/>
                <w:kern w:val="0"/>
                <w:sz w:val="24"/>
              </w:rPr>
              <w:t>水力发电</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万千瓦小时</w:t>
            </w:r>
          </w:p>
        </w:tc>
        <w:tc>
          <w:tcPr>
            <w:tcW w:w="2268" w:type="dxa"/>
            <w:tcBorders>
              <w:top w:val="nil"/>
              <w:left w:val="nil"/>
              <w:bottom w:val="single" w:color="auto" w:sz="4" w:space="0"/>
              <w:right w:val="nil"/>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4992</w:t>
            </w:r>
          </w:p>
        </w:tc>
      </w:tr>
      <w:tr>
        <w:tblPrEx>
          <w:tblCellMar>
            <w:top w:w="0" w:type="dxa"/>
            <w:left w:w="108" w:type="dxa"/>
            <w:bottom w:w="0" w:type="dxa"/>
            <w:right w:w="108" w:type="dxa"/>
          </w:tblCellMar>
        </w:tblPrEx>
        <w:trPr>
          <w:trHeight w:val="600" w:hRule="atLeast"/>
        </w:trPr>
        <w:tc>
          <w:tcPr>
            <w:tcW w:w="2268" w:type="dxa"/>
            <w:tcBorders>
              <w:top w:val="nil"/>
              <w:left w:val="nil"/>
              <w:bottom w:val="single" w:color="auto" w:sz="8" w:space="0"/>
              <w:right w:val="single" w:color="auto" w:sz="4" w:space="0"/>
            </w:tcBorders>
            <w:shd w:val="clear" w:color="auto" w:fill="auto"/>
            <w:noWrap/>
            <w:vAlign w:val="center"/>
          </w:tcPr>
          <w:p>
            <w:pPr>
              <w:widowControl/>
              <w:jc w:val="left"/>
              <w:rPr>
                <w:rFonts w:ascii="宋体" w:hAnsi="宋体" w:cs="宋体"/>
                <w:color w:val="000000"/>
                <w:kern w:val="0"/>
                <w:sz w:val="24"/>
              </w:rPr>
            </w:pPr>
            <w:r>
              <w:rPr>
                <w:rFonts w:hint="eastAsia" w:ascii="宋体" w:hAnsi="宋体" w:cs="宋体"/>
                <w:color w:val="000000"/>
                <w:kern w:val="0"/>
                <w:sz w:val="24"/>
              </w:rPr>
              <w:t>自来水生产量</w:t>
            </w:r>
          </w:p>
        </w:tc>
        <w:tc>
          <w:tcPr>
            <w:tcW w:w="2126" w:type="dxa"/>
            <w:tcBorders>
              <w:top w:val="nil"/>
              <w:left w:val="nil"/>
              <w:bottom w:val="single" w:color="auto" w:sz="8" w:space="0"/>
              <w:right w:val="single" w:color="auto" w:sz="4" w:space="0"/>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万立方米</w:t>
            </w:r>
          </w:p>
        </w:tc>
        <w:tc>
          <w:tcPr>
            <w:tcW w:w="2268" w:type="dxa"/>
            <w:tcBorders>
              <w:top w:val="nil"/>
              <w:left w:val="nil"/>
              <w:bottom w:val="single" w:color="auto" w:sz="8" w:space="0"/>
              <w:right w:val="nil"/>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1244</w:t>
            </w:r>
          </w:p>
        </w:tc>
      </w:tr>
    </w:tbl>
    <w:p>
      <w:pPr>
        <w:widowControl/>
        <w:spacing w:line="600" w:lineRule="exact"/>
        <w:ind w:firstLine="640" w:firstLineChars="200"/>
        <w:jc w:val="left"/>
        <w:rPr>
          <w:rFonts w:eastAsia="黑体"/>
          <w:kern w:val="0"/>
          <w:sz w:val="32"/>
          <w:szCs w:val="32"/>
        </w:rPr>
      </w:pPr>
      <w:r>
        <w:rPr>
          <w:rFonts w:eastAsia="黑体"/>
          <w:kern w:val="0"/>
          <w:sz w:val="32"/>
          <w:szCs w:val="32"/>
        </w:rPr>
        <w:t>二、建筑业</w:t>
      </w:r>
    </w:p>
    <w:p>
      <w:pPr>
        <w:widowControl/>
        <w:spacing w:line="600" w:lineRule="exact"/>
        <w:ind w:firstLine="640" w:firstLineChars="200"/>
        <w:rPr>
          <w:rFonts w:eastAsia="楷体_GB2312"/>
          <w:kern w:val="0"/>
          <w:sz w:val="32"/>
          <w:szCs w:val="32"/>
        </w:rPr>
      </w:pPr>
      <w:r>
        <w:rPr>
          <w:rFonts w:eastAsia="楷体_GB2312"/>
          <w:kern w:val="0"/>
          <w:sz w:val="32"/>
          <w:szCs w:val="32"/>
        </w:rPr>
        <w:t>（一）企业法人单位数和从业人员</w:t>
      </w:r>
      <w:r>
        <w:rPr>
          <w:rFonts w:eastAsia="楷体_GB2312"/>
          <w:sz w:val="32"/>
          <w:szCs w:val="32"/>
        </w:rPr>
        <w:t>。</w:t>
      </w:r>
    </w:p>
    <w:p>
      <w:pPr>
        <w:widowControl/>
        <w:spacing w:line="600" w:lineRule="exact"/>
        <w:ind w:firstLine="640" w:firstLineChars="200"/>
        <w:rPr>
          <w:rFonts w:eastAsia="仿宋_GB2312"/>
          <w:color w:val="auto"/>
          <w:kern w:val="0"/>
          <w:sz w:val="32"/>
          <w:szCs w:val="32"/>
        </w:rPr>
      </w:pPr>
      <w:r>
        <w:rPr>
          <w:rFonts w:eastAsia="仿宋_GB2312"/>
          <w:kern w:val="0"/>
          <w:sz w:val="32"/>
          <w:szCs w:val="32"/>
        </w:rPr>
        <w:t>2018年末，全县共有建筑业企业法人单位1</w:t>
      </w:r>
      <w:r>
        <w:rPr>
          <w:rFonts w:hint="eastAsia" w:eastAsia="仿宋_GB2312"/>
          <w:kern w:val="0"/>
          <w:sz w:val="32"/>
          <w:szCs w:val="32"/>
        </w:rPr>
        <w:t>92</w:t>
      </w:r>
      <w:r>
        <w:rPr>
          <w:rFonts w:eastAsia="仿宋_GB2312"/>
          <w:kern w:val="0"/>
          <w:sz w:val="32"/>
          <w:szCs w:val="32"/>
        </w:rPr>
        <w:t>个，从业人员</w:t>
      </w:r>
      <w:r>
        <w:rPr>
          <w:rFonts w:hint="eastAsia" w:eastAsia="仿宋_GB2312"/>
          <w:kern w:val="0"/>
          <w:sz w:val="32"/>
          <w:szCs w:val="32"/>
        </w:rPr>
        <w:t>2695</w:t>
      </w:r>
      <w:r>
        <w:rPr>
          <w:rFonts w:eastAsia="仿宋_GB2312"/>
          <w:kern w:val="0"/>
          <w:sz w:val="32"/>
          <w:szCs w:val="32"/>
        </w:rPr>
        <w:t>人，</w:t>
      </w:r>
      <w:r>
        <w:rPr>
          <w:rFonts w:eastAsia="仿宋_GB2312"/>
          <w:color w:val="auto"/>
          <w:kern w:val="0"/>
          <w:sz w:val="32"/>
          <w:szCs w:val="32"/>
        </w:rPr>
        <w:t>分别比2013年末增长</w:t>
      </w:r>
      <w:r>
        <w:rPr>
          <w:rFonts w:hint="eastAsia" w:eastAsia="仿宋_GB2312"/>
          <w:color w:val="auto"/>
          <w:kern w:val="0"/>
          <w:sz w:val="32"/>
          <w:szCs w:val="32"/>
          <w:lang w:val="en-US" w:eastAsia="zh-CN"/>
        </w:rPr>
        <w:t>143</w:t>
      </w:r>
      <w:r>
        <w:rPr>
          <w:rFonts w:eastAsia="仿宋_GB2312"/>
          <w:color w:val="auto"/>
          <w:kern w:val="0"/>
          <w:sz w:val="32"/>
          <w:szCs w:val="32"/>
        </w:rPr>
        <w:t>%和</w:t>
      </w:r>
      <w:r>
        <w:rPr>
          <w:rFonts w:hint="eastAsia" w:eastAsia="仿宋_GB2312"/>
          <w:color w:val="auto"/>
          <w:kern w:val="0"/>
          <w:sz w:val="32"/>
          <w:szCs w:val="32"/>
          <w:lang w:eastAsia="zh-CN"/>
        </w:rPr>
        <w:t>下降</w:t>
      </w:r>
      <w:r>
        <w:rPr>
          <w:rFonts w:hint="eastAsia" w:eastAsia="仿宋_GB2312"/>
          <w:color w:val="auto"/>
          <w:kern w:val="0"/>
          <w:sz w:val="32"/>
          <w:szCs w:val="32"/>
          <w:lang w:val="en-US" w:eastAsia="zh-CN"/>
        </w:rPr>
        <w:t>10.8</w:t>
      </w:r>
      <w:r>
        <w:rPr>
          <w:rFonts w:eastAsia="仿宋_GB2312"/>
          <w:color w:val="auto"/>
          <w:kern w:val="0"/>
          <w:sz w:val="32"/>
          <w:szCs w:val="32"/>
        </w:rPr>
        <w:t>%。</w:t>
      </w:r>
    </w:p>
    <w:p>
      <w:pPr>
        <w:widowControl/>
        <w:spacing w:line="600" w:lineRule="exact"/>
        <w:ind w:firstLine="640" w:firstLineChars="200"/>
        <w:rPr>
          <w:rFonts w:eastAsia="仿宋_GB2312"/>
          <w:kern w:val="0"/>
          <w:sz w:val="32"/>
          <w:szCs w:val="32"/>
        </w:rPr>
      </w:pPr>
      <w:r>
        <w:rPr>
          <w:rFonts w:eastAsia="仿宋_GB2312"/>
          <w:kern w:val="0"/>
          <w:sz w:val="32"/>
          <w:szCs w:val="32"/>
        </w:rPr>
        <w:t>建筑业企业法人单位中，内资企业</w:t>
      </w:r>
      <w:r>
        <w:rPr>
          <w:rFonts w:hint="eastAsia" w:eastAsia="仿宋_GB2312"/>
          <w:kern w:val="0"/>
          <w:sz w:val="32"/>
          <w:szCs w:val="32"/>
        </w:rPr>
        <w:t>192</w:t>
      </w:r>
      <w:r>
        <w:rPr>
          <w:rFonts w:eastAsia="仿宋_GB2312"/>
          <w:kern w:val="0"/>
          <w:sz w:val="32"/>
          <w:szCs w:val="32"/>
        </w:rPr>
        <w:t>个，占</w:t>
      </w:r>
      <w:r>
        <w:rPr>
          <w:rFonts w:hint="eastAsia" w:eastAsia="仿宋_GB2312"/>
          <w:kern w:val="0"/>
          <w:sz w:val="32"/>
          <w:szCs w:val="32"/>
        </w:rPr>
        <w:t>100</w:t>
      </w:r>
      <w:r>
        <w:rPr>
          <w:rFonts w:eastAsia="仿宋_GB2312"/>
          <w:kern w:val="0"/>
          <w:sz w:val="32"/>
          <w:szCs w:val="32"/>
        </w:rPr>
        <w:t>%。其中，国有企业占内资企业的</w:t>
      </w:r>
      <w:r>
        <w:rPr>
          <w:rFonts w:hint="eastAsia" w:eastAsia="仿宋_GB2312"/>
          <w:kern w:val="0"/>
          <w:sz w:val="32"/>
          <w:szCs w:val="32"/>
        </w:rPr>
        <w:t>1.04</w:t>
      </w:r>
      <w:r>
        <w:rPr>
          <w:rFonts w:eastAsia="仿宋_GB2312"/>
          <w:kern w:val="0"/>
          <w:sz w:val="32"/>
          <w:szCs w:val="32"/>
        </w:rPr>
        <w:t>%，集体企业占</w:t>
      </w:r>
      <w:r>
        <w:rPr>
          <w:rFonts w:hint="eastAsia" w:eastAsia="仿宋_GB2312"/>
          <w:kern w:val="0"/>
          <w:sz w:val="32"/>
          <w:szCs w:val="32"/>
        </w:rPr>
        <w:t>1.56</w:t>
      </w:r>
      <w:r>
        <w:rPr>
          <w:rFonts w:eastAsia="仿宋_GB2312"/>
          <w:kern w:val="0"/>
          <w:sz w:val="32"/>
          <w:szCs w:val="32"/>
        </w:rPr>
        <w:t>%，私营企业占</w:t>
      </w:r>
      <w:r>
        <w:rPr>
          <w:rFonts w:hint="eastAsia" w:eastAsia="仿宋_GB2312"/>
          <w:kern w:val="0"/>
          <w:sz w:val="32"/>
          <w:szCs w:val="32"/>
        </w:rPr>
        <w:t>79.17</w:t>
      </w:r>
      <w:r>
        <w:rPr>
          <w:rFonts w:eastAsia="仿宋_GB2312"/>
          <w:kern w:val="0"/>
          <w:sz w:val="32"/>
          <w:szCs w:val="32"/>
        </w:rPr>
        <w:t>%。</w:t>
      </w:r>
    </w:p>
    <w:p>
      <w:pPr>
        <w:widowControl/>
        <w:spacing w:line="600" w:lineRule="exact"/>
        <w:ind w:firstLine="640" w:firstLineChars="200"/>
        <w:rPr>
          <w:rFonts w:eastAsia="仿宋_GB2312"/>
          <w:kern w:val="0"/>
          <w:sz w:val="32"/>
          <w:szCs w:val="32"/>
        </w:rPr>
      </w:pPr>
      <w:r>
        <w:rPr>
          <w:rFonts w:eastAsia="仿宋_GB2312"/>
          <w:kern w:val="0"/>
          <w:sz w:val="32"/>
          <w:szCs w:val="32"/>
        </w:rPr>
        <w:t>建筑业企业法人单位从业人员中，内资企业占</w:t>
      </w:r>
      <w:r>
        <w:rPr>
          <w:rFonts w:hint="eastAsia" w:eastAsia="仿宋_GB2312"/>
          <w:kern w:val="0"/>
          <w:sz w:val="32"/>
          <w:szCs w:val="32"/>
        </w:rPr>
        <w:t>100</w:t>
      </w:r>
      <w:r>
        <w:rPr>
          <w:rFonts w:eastAsia="仿宋_GB2312"/>
          <w:kern w:val="0"/>
          <w:sz w:val="32"/>
          <w:szCs w:val="32"/>
        </w:rPr>
        <w:t>%。其中，国有企业占内资企业的</w:t>
      </w:r>
      <w:r>
        <w:rPr>
          <w:rFonts w:hint="eastAsia" w:eastAsia="仿宋_GB2312"/>
          <w:kern w:val="0"/>
          <w:sz w:val="32"/>
          <w:szCs w:val="32"/>
        </w:rPr>
        <w:t>3.64</w:t>
      </w:r>
      <w:r>
        <w:rPr>
          <w:rFonts w:eastAsia="仿宋_GB2312"/>
          <w:kern w:val="0"/>
          <w:sz w:val="32"/>
          <w:szCs w:val="32"/>
        </w:rPr>
        <w:t>%，集体企业占</w:t>
      </w:r>
      <w:r>
        <w:rPr>
          <w:rFonts w:hint="eastAsia" w:eastAsia="仿宋_GB2312"/>
          <w:kern w:val="0"/>
          <w:sz w:val="32"/>
          <w:szCs w:val="32"/>
        </w:rPr>
        <w:t>7.87</w:t>
      </w:r>
      <w:r>
        <w:rPr>
          <w:rFonts w:eastAsia="仿宋_GB2312"/>
          <w:kern w:val="0"/>
          <w:sz w:val="32"/>
          <w:szCs w:val="32"/>
        </w:rPr>
        <w:t>%，私营企业占</w:t>
      </w:r>
      <w:r>
        <w:rPr>
          <w:rFonts w:hint="eastAsia" w:eastAsia="仿宋_GB2312"/>
          <w:kern w:val="0"/>
          <w:sz w:val="32"/>
          <w:szCs w:val="32"/>
        </w:rPr>
        <w:t>76.55</w:t>
      </w:r>
      <w:r>
        <w:rPr>
          <w:rFonts w:eastAsia="仿宋_GB2312"/>
          <w:kern w:val="0"/>
          <w:sz w:val="32"/>
          <w:szCs w:val="32"/>
        </w:rPr>
        <w:t>%（详见表3-5）。</w:t>
      </w:r>
    </w:p>
    <w:p>
      <w:pPr>
        <w:widowControl/>
        <w:spacing w:line="600" w:lineRule="exact"/>
        <w:ind w:firstLine="640" w:firstLineChars="200"/>
        <w:rPr>
          <w:rFonts w:eastAsia="仿宋_GB2312"/>
          <w:kern w:val="0"/>
          <w:sz w:val="32"/>
          <w:szCs w:val="32"/>
        </w:rPr>
      </w:pPr>
    </w:p>
    <w:tbl>
      <w:tblPr>
        <w:tblStyle w:val="4"/>
        <w:tblW w:w="7371" w:type="dxa"/>
        <w:tblInd w:w="817" w:type="dxa"/>
        <w:tblLayout w:type="autofit"/>
        <w:tblCellMar>
          <w:top w:w="0" w:type="dxa"/>
          <w:left w:w="108" w:type="dxa"/>
          <w:bottom w:w="0" w:type="dxa"/>
          <w:right w:w="108" w:type="dxa"/>
        </w:tblCellMar>
      </w:tblPr>
      <w:tblGrid>
        <w:gridCol w:w="3827"/>
        <w:gridCol w:w="1701"/>
        <w:gridCol w:w="1843"/>
      </w:tblGrid>
      <w:tr>
        <w:tblPrEx>
          <w:tblCellMar>
            <w:top w:w="0" w:type="dxa"/>
            <w:left w:w="108" w:type="dxa"/>
            <w:bottom w:w="0" w:type="dxa"/>
            <w:right w:w="108" w:type="dxa"/>
          </w:tblCellMar>
        </w:tblPrEx>
        <w:trPr>
          <w:trHeight w:val="900" w:hRule="atLeast"/>
        </w:trPr>
        <w:tc>
          <w:tcPr>
            <w:tcW w:w="7371" w:type="dxa"/>
            <w:gridSpan w:val="3"/>
            <w:tcBorders>
              <w:top w:val="nil"/>
              <w:left w:val="nil"/>
              <w:bottom w:val="nil"/>
              <w:right w:val="nil"/>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表3-5  按登记注册类型分组的建筑企业法人单位和从业人员</w:t>
            </w:r>
          </w:p>
        </w:tc>
      </w:tr>
      <w:tr>
        <w:tblPrEx>
          <w:tblCellMar>
            <w:top w:w="0" w:type="dxa"/>
            <w:left w:w="108" w:type="dxa"/>
            <w:bottom w:w="0" w:type="dxa"/>
            <w:right w:w="108" w:type="dxa"/>
          </w:tblCellMar>
        </w:tblPrEx>
        <w:trPr>
          <w:trHeight w:val="312" w:hRule="atLeast"/>
        </w:trPr>
        <w:tc>
          <w:tcPr>
            <w:tcW w:w="3827" w:type="dxa"/>
            <w:vMerge w:val="restart"/>
            <w:tcBorders>
              <w:top w:val="single" w:color="000000" w:sz="12"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701" w:type="dxa"/>
            <w:vMerge w:val="restart"/>
            <w:tcBorders>
              <w:top w:val="single" w:color="000000" w:sz="12"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法人单位数(个)</w:t>
            </w:r>
          </w:p>
        </w:tc>
        <w:tc>
          <w:tcPr>
            <w:tcW w:w="1843" w:type="dxa"/>
            <w:vMerge w:val="restart"/>
            <w:tcBorders>
              <w:top w:val="single" w:color="000000" w:sz="12" w:space="0"/>
              <w:left w:val="single" w:color="000000" w:sz="4" w:space="0"/>
              <w:bottom w:val="single" w:color="000000" w:sz="4" w:space="0"/>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从业人员期末人数（人）</w:t>
            </w:r>
          </w:p>
        </w:tc>
      </w:tr>
      <w:tr>
        <w:tblPrEx>
          <w:tblCellMar>
            <w:top w:w="0" w:type="dxa"/>
            <w:left w:w="108" w:type="dxa"/>
            <w:bottom w:w="0" w:type="dxa"/>
            <w:right w:w="108" w:type="dxa"/>
          </w:tblCellMar>
        </w:tblPrEx>
        <w:trPr>
          <w:trHeight w:val="499" w:hRule="atLeast"/>
        </w:trPr>
        <w:tc>
          <w:tcPr>
            <w:tcW w:w="3827" w:type="dxa"/>
            <w:vMerge w:val="continue"/>
            <w:tcBorders>
              <w:top w:val="single" w:color="000000" w:sz="12" w:space="0"/>
              <w:left w:val="nil"/>
              <w:bottom w:val="single" w:color="000000" w:sz="4" w:space="0"/>
              <w:right w:val="single" w:color="000000" w:sz="4" w:space="0"/>
            </w:tcBorders>
            <w:vAlign w:val="center"/>
          </w:tcPr>
          <w:p>
            <w:pPr>
              <w:widowControl/>
              <w:jc w:val="left"/>
              <w:rPr>
                <w:rFonts w:ascii="宋体" w:hAnsi="宋体" w:cs="宋体"/>
                <w:kern w:val="0"/>
                <w:sz w:val="22"/>
                <w:szCs w:val="22"/>
              </w:rPr>
            </w:pPr>
          </w:p>
        </w:tc>
        <w:tc>
          <w:tcPr>
            <w:tcW w:w="1701" w:type="dxa"/>
            <w:vMerge w:val="continue"/>
            <w:tcBorders>
              <w:top w:val="single" w:color="000000" w:sz="12" w:space="0"/>
              <w:left w:val="single" w:color="000000" w:sz="4" w:space="0"/>
              <w:bottom w:val="single" w:color="000000" w:sz="4" w:space="0"/>
              <w:right w:val="single" w:color="000000" w:sz="4" w:space="0"/>
            </w:tcBorders>
            <w:vAlign w:val="center"/>
          </w:tcPr>
          <w:p>
            <w:pPr>
              <w:widowControl/>
              <w:jc w:val="left"/>
              <w:rPr>
                <w:rFonts w:ascii="宋体" w:hAnsi="宋体" w:cs="宋体"/>
                <w:kern w:val="0"/>
                <w:sz w:val="22"/>
                <w:szCs w:val="22"/>
              </w:rPr>
            </w:pPr>
          </w:p>
        </w:tc>
        <w:tc>
          <w:tcPr>
            <w:tcW w:w="1843" w:type="dxa"/>
            <w:vMerge w:val="continue"/>
            <w:tcBorders>
              <w:top w:val="single" w:color="000000" w:sz="12" w:space="0"/>
              <w:left w:val="single" w:color="000000" w:sz="4" w:space="0"/>
              <w:bottom w:val="single" w:color="000000" w:sz="4" w:space="0"/>
              <w:right w:val="nil"/>
            </w:tcBorders>
            <w:vAlign w:val="center"/>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480" w:hRule="atLeast"/>
        </w:trPr>
        <w:tc>
          <w:tcPr>
            <w:tcW w:w="3827" w:type="dxa"/>
            <w:tcBorders>
              <w:top w:val="nil"/>
              <w:left w:val="nil"/>
              <w:bottom w:val="nil"/>
              <w:right w:val="single" w:color="000000" w:sz="4" w:space="0"/>
            </w:tcBorders>
            <w:shd w:val="clear" w:color="auto" w:fill="auto"/>
            <w:vAlign w:val="center"/>
          </w:tcPr>
          <w:p>
            <w:pPr>
              <w:widowControl/>
              <w:jc w:val="left"/>
              <w:rPr>
                <w:rFonts w:ascii="宋体" w:hAnsi="宋体" w:cs="宋体"/>
                <w:b/>
                <w:bCs/>
                <w:kern w:val="0"/>
                <w:sz w:val="24"/>
              </w:rPr>
            </w:pPr>
            <w:r>
              <w:rPr>
                <w:rFonts w:hint="eastAsia" w:ascii="宋体" w:hAnsi="宋体" w:cs="宋体"/>
                <w:b/>
                <w:bCs/>
                <w:kern w:val="0"/>
                <w:sz w:val="24"/>
              </w:rPr>
              <w:t>合计</w:t>
            </w:r>
          </w:p>
        </w:tc>
        <w:tc>
          <w:tcPr>
            <w:tcW w:w="1701" w:type="dxa"/>
            <w:tcBorders>
              <w:top w:val="nil"/>
              <w:left w:val="nil"/>
              <w:bottom w:val="nil"/>
              <w:right w:val="single" w:color="000000" w:sz="4" w:space="0"/>
            </w:tcBorders>
            <w:shd w:val="clear" w:color="auto" w:fill="auto"/>
            <w:vAlign w:val="center"/>
          </w:tcPr>
          <w:p>
            <w:pPr>
              <w:widowControl/>
              <w:jc w:val="right"/>
              <w:rPr>
                <w:rFonts w:ascii="宋体" w:hAnsi="宋体" w:cs="宋体"/>
                <w:b/>
                <w:bCs/>
                <w:kern w:val="0"/>
                <w:sz w:val="22"/>
                <w:szCs w:val="22"/>
              </w:rPr>
            </w:pPr>
            <w:r>
              <w:rPr>
                <w:rFonts w:hint="eastAsia" w:ascii="宋体" w:hAnsi="宋体" w:cs="宋体"/>
                <w:b/>
                <w:bCs/>
                <w:kern w:val="0"/>
                <w:sz w:val="22"/>
                <w:szCs w:val="22"/>
              </w:rPr>
              <w:t>192</w:t>
            </w:r>
          </w:p>
        </w:tc>
        <w:tc>
          <w:tcPr>
            <w:tcW w:w="1843" w:type="dxa"/>
            <w:tcBorders>
              <w:top w:val="nil"/>
              <w:left w:val="nil"/>
              <w:bottom w:val="nil"/>
              <w:right w:val="nil"/>
            </w:tcBorders>
            <w:shd w:val="clear" w:color="auto" w:fill="auto"/>
            <w:vAlign w:val="center"/>
          </w:tcPr>
          <w:p>
            <w:pPr>
              <w:widowControl/>
              <w:jc w:val="right"/>
              <w:rPr>
                <w:rFonts w:ascii="宋体" w:hAnsi="宋体" w:cs="宋体"/>
                <w:b/>
                <w:bCs/>
                <w:kern w:val="0"/>
                <w:sz w:val="22"/>
                <w:szCs w:val="22"/>
              </w:rPr>
            </w:pPr>
            <w:r>
              <w:rPr>
                <w:rFonts w:hint="eastAsia" w:ascii="宋体" w:hAnsi="宋体" w:cs="宋体"/>
                <w:b/>
                <w:bCs/>
                <w:kern w:val="0"/>
                <w:sz w:val="22"/>
                <w:szCs w:val="22"/>
              </w:rPr>
              <w:t>2695</w:t>
            </w:r>
          </w:p>
        </w:tc>
      </w:tr>
      <w:tr>
        <w:tblPrEx>
          <w:tblCellMar>
            <w:top w:w="0" w:type="dxa"/>
            <w:left w:w="108" w:type="dxa"/>
            <w:bottom w:w="0" w:type="dxa"/>
            <w:right w:w="108" w:type="dxa"/>
          </w:tblCellMar>
        </w:tblPrEx>
        <w:trPr>
          <w:trHeight w:val="480" w:hRule="atLeast"/>
        </w:trPr>
        <w:tc>
          <w:tcPr>
            <w:tcW w:w="3827"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内资企业</w:t>
            </w:r>
          </w:p>
        </w:tc>
        <w:tc>
          <w:tcPr>
            <w:tcW w:w="1701"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192</w:t>
            </w:r>
          </w:p>
        </w:tc>
        <w:tc>
          <w:tcPr>
            <w:tcW w:w="1843"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2695</w:t>
            </w:r>
          </w:p>
        </w:tc>
      </w:tr>
      <w:tr>
        <w:tblPrEx>
          <w:tblCellMar>
            <w:top w:w="0" w:type="dxa"/>
            <w:left w:w="108" w:type="dxa"/>
            <w:bottom w:w="0" w:type="dxa"/>
            <w:right w:w="108" w:type="dxa"/>
          </w:tblCellMar>
        </w:tblPrEx>
        <w:trPr>
          <w:trHeight w:val="480" w:hRule="atLeast"/>
        </w:trPr>
        <w:tc>
          <w:tcPr>
            <w:tcW w:w="3827"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国有企业</w:t>
            </w:r>
          </w:p>
        </w:tc>
        <w:tc>
          <w:tcPr>
            <w:tcW w:w="1701"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2</w:t>
            </w:r>
          </w:p>
        </w:tc>
        <w:tc>
          <w:tcPr>
            <w:tcW w:w="1843"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98</w:t>
            </w:r>
          </w:p>
        </w:tc>
      </w:tr>
      <w:tr>
        <w:tblPrEx>
          <w:tblCellMar>
            <w:top w:w="0" w:type="dxa"/>
            <w:left w:w="108" w:type="dxa"/>
            <w:bottom w:w="0" w:type="dxa"/>
            <w:right w:w="108" w:type="dxa"/>
          </w:tblCellMar>
        </w:tblPrEx>
        <w:trPr>
          <w:trHeight w:val="480" w:hRule="atLeast"/>
        </w:trPr>
        <w:tc>
          <w:tcPr>
            <w:tcW w:w="3827"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集体企业</w:t>
            </w:r>
          </w:p>
        </w:tc>
        <w:tc>
          <w:tcPr>
            <w:tcW w:w="1701"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3</w:t>
            </w:r>
          </w:p>
        </w:tc>
        <w:tc>
          <w:tcPr>
            <w:tcW w:w="1843"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312</w:t>
            </w:r>
          </w:p>
        </w:tc>
      </w:tr>
      <w:tr>
        <w:trPr>
          <w:trHeight w:val="480" w:hRule="atLeast"/>
        </w:trPr>
        <w:tc>
          <w:tcPr>
            <w:tcW w:w="3827"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有限责任公司</w:t>
            </w:r>
          </w:p>
        </w:tc>
        <w:tc>
          <w:tcPr>
            <w:tcW w:w="1701"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33</w:t>
            </w:r>
          </w:p>
        </w:tc>
        <w:tc>
          <w:tcPr>
            <w:tcW w:w="1843"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222</w:t>
            </w:r>
          </w:p>
        </w:tc>
      </w:tr>
      <w:tr>
        <w:tblPrEx>
          <w:tblCellMar>
            <w:top w:w="0" w:type="dxa"/>
            <w:left w:w="108" w:type="dxa"/>
            <w:bottom w:w="0" w:type="dxa"/>
            <w:right w:w="108" w:type="dxa"/>
          </w:tblCellMar>
        </w:tblPrEx>
        <w:trPr>
          <w:trHeight w:val="480" w:hRule="atLeast"/>
        </w:trPr>
        <w:tc>
          <w:tcPr>
            <w:tcW w:w="3827"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国有独资公司</w:t>
            </w:r>
          </w:p>
        </w:tc>
        <w:tc>
          <w:tcPr>
            <w:tcW w:w="1701"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13</w:t>
            </w:r>
          </w:p>
        </w:tc>
        <w:tc>
          <w:tcPr>
            <w:tcW w:w="1843"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118</w:t>
            </w:r>
          </w:p>
        </w:tc>
      </w:tr>
      <w:tr>
        <w:tblPrEx>
          <w:tblCellMar>
            <w:top w:w="0" w:type="dxa"/>
            <w:left w:w="108" w:type="dxa"/>
            <w:bottom w:w="0" w:type="dxa"/>
            <w:right w:w="108" w:type="dxa"/>
          </w:tblCellMar>
        </w:tblPrEx>
        <w:trPr>
          <w:trHeight w:val="480" w:hRule="atLeast"/>
        </w:trPr>
        <w:tc>
          <w:tcPr>
            <w:tcW w:w="3827"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其他有限责任公司</w:t>
            </w:r>
          </w:p>
        </w:tc>
        <w:tc>
          <w:tcPr>
            <w:tcW w:w="1701"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20</w:t>
            </w:r>
          </w:p>
        </w:tc>
        <w:tc>
          <w:tcPr>
            <w:tcW w:w="1843"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104</w:t>
            </w:r>
          </w:p>
        </w:tc>
      </w:tr>
      <w:tr>
        <w:tblPrEx>
          <w:tblCellMar>
            <w:top w:w="0" w:type="dxa"/>
            <w:left w:w="108" w:type="dxa"/>
            <w:bottom w:w="0" w:type="dxa"/>
            <w:right w:w="108" w:type="dxa"/>
          </w:tblCellMar>
        </w:tblPrEx>
        <w:trPr>
          <w:trHeight w:val="480" w:hRule="atLeast"/>
        </w:trPr>
        <w:tc>
          <w:tcPr>
            <w:tcW w:w="3827"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股份有限公司</w:t>
            </w:r>
          </w:p>
        </w:tc>
        <w:tc>
          <w:tcPr>
            <w:tcW w:w="1701"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2</w:t>
            </w:r>
          </w:p>
        </w:tc>
        <w:tc>
          <w:tcPr>
            <w:tcW w:w="1843"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0</w:t>
            </w:r>
          </w:p>
        </w:tc>
      </w:tr>
      <w:tr>
        <w:tblPrEx>
          <w:tblCellMar>
            <w:top w:w="0" w:type="dxa"/>
            <w:left w:w="108" w:type="dxa"/>
            <w:bottom w:w="0" w:type="dxa"/>
            <w:right w:w="108" w:type="dxa"/>
          </w:tblCellMar>
        </w:tblPrEx>
        <w:trPr>
          <w:trHeight w:val="480" w:hRule="atLeast"/>
        </w:trPr>
        <w:tc>
          <w:tcPr>
            <w:tcW w:w="3827"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私营企业</w:t>
            </w:r>
          </w:p>
        </w:tc>
        <w:tc>
          <w:tcPr>
            <w:tcW w:w="1701"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152</w:t>
            </w:r>
          </w:p>
        </w:tc>
        <w:tc>
          <w:tcPr>
            <w:tcW w:w="1843"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2063</w:t>
            </w:r>
          </w:p>
        </w:tc>
      </w:tr>
      <w:tr>
        <w:tblPrEx>
          <w:tblCellMar>
            <w:top w:w="0" w:type="dxa"/>
            <w:left w:w="108" w:type="dxa"/>
            <w:bottom w:w="0" w:type="dxa"/>
            <w:right w:w="108" w:type="dxa"/>
          </w:tblCellMar>
        </w:tblPrEx>
        <w:trPr>
          <w:trHeight w:val="480" w:hRule="atLeast"/>
        </w:trPr>
        <w:tc>
          <w:tcPr>
            <w:tcW w:w="3827"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私营独资企业</w:t>
            </w:r>
          </w:p>
        </w:tc>
        <w:tc>
          <w:tcPr>
            <w:tcW w:w="1701"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87</w:t>
            </w:r>
          </w:p>
        </w:tc>
        <w:tc>
          <w:tcPr>
            <w:tcW w:w="1843"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493</w:t>
            </w:r>
          </w:p>
        </w:tc>
      </w:tr>
      <w:tr>
        <w:tblPrEx>
          <w:tblCellMar>
            <w:top w:w="0" w:type="dxa"/>
            <w:left w:w="108" w:type="dxa"/>
            <w:bottom w:w="0" w:type="dxa"/>
            <w:right w:w="108" w:type="dxa"/>
          </w:tblCellMar>
        </w:tblPrEx>
        <w:trPr>
          <w:trHeight w:val="480" w:hRule="atLeast"/>
        </w:trPr>
        <w:tc>
          <w:tcPr>
            <w:tcW w:w="3827"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私营有限责任公司</w:t>
            </w:r>
          </w:p>
        </w:tc>
        <w:tc>
          <w:tcPr>
            <w:tcW w:w="1701"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63</w:t>
            </w:r>
          </w:p>
        </w:tc>
        <w:tc>
          <w:tcPr>
            <w:tcW w:w="1843"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1559</w:t>
            </w:r>
          </w:p>
        </w:tc>
      </w:tr>
      <w:tr>
        <w:trPr>
          <w:trHeight w:val="480" w:hRule="atLeast"/>
        </w:trPr>
        <w:tc>
          <w:tcPr>
            <w:tcW w:w="3827"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私营股份有限公司</w:t>
            </w:r>
          </w:p>
        </w:tc>
        <w:tc>
          <w:tcPr>
            <w:tcW w:w="1701"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2</w:t>
            </w:r>
          </w:p>
        </w:tc>
        <w:tc>
          <w:tcPr>
            <w:tcW w:w="1843"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11</w:t>
            </w:r>
          </w:p>
        </w:tc>
      </w:tr>
      <w:tr>
        <w:tblPrEx>
          <w:tblCellMar>
            <w:top w:w="0" w:type="dxa"/>
            <w:left w:w="108" w:type="dxa"/>
            <w:bottom w:w="0" w:type="dxa"/>
            <w:right w:w="108" w:type="dxa"/>
          </w:tblCellMar>
        </w:tblPrEx>
        <w:trPr>
          <w:trHeight w:val="480" w:hRule="atLeast"/>
        </w:trPr>
        <w:tc>
          <w:tcPr>
            <w:tcW w:w="3827"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港澳台商投资企业</w:t>
            </w:r>
          </w:p>
        </w:tc>
        <w:tc>
          <w:tcPr>
            <w:tcW w:w="1701" w:type="dxa"/>
            <w:tcBorders>
              <w:top w:val="nil"/>
              <w:left w:val="nil"/>
              <w:bottom w:val="nil"/>
              <w:right w:val="single" w:color="000000" w:sz="4" w:space="0"/>
            </w:tcBorders>
            <w:shd w:val="clear" w:color="auto" w:fill="auto"/>
            <w:noWrap/>
            <w:vAlign w:val="center"/>
          </w:tcPr>
          <w:p>
            <w:pPr>
              <w:widowControl/>
              <w:jc w:val="right"/>
              <w:rPr>
                <w:rFonts w:ascii="Arial" w:hAnsi="Arial" w:cs="Arial"/>
                <w:kern w:val="0"/>
                <w:sz w:val="22"/>
                <w:szCs w:val="22"/>
              </w:rPr>
            </w:pPr>
            <w:r>
              <w:rPr>
                <w:rFonts w:ascii="Arial" w:hAnsi="Arial" w:cs="Arial"/>
                <w:kern w:val="0"/>
                <w:sz w:val="22"/>
                <w:szCs w:val="22"/>
              </w:rPr>
              <w:t>0</w:t>
            </w:r>
          </w:p>
        </w:tc>
        <w:tc>
          <w:tcPr>
            <w:tcW w:w="1843" w:type="dxa"/>
            <w:tcBorders>
              <w:top w:val="nil"/>
              <w:left w:val="nil"/>
              <w:bottom w:val="nil"/>
              <w:right w:val="nil"/>
            </w:tcBorders>
            <w:shd w:val="clear" w:color="auto" w:fill="auto"/>
            <w:noWrap/>
            <w:vAlign w:val="center"/>
          </w:tcPr>
          <w:p>
            <w:pPr>
              <w:widowControl/>
              <w:jc w:val="right"/>
              <w:rPr>
                <w:rFonts w:ascii="Arial" w:hAnsi="Arial" w:cs="Arial"/>
                <w:kern w:val="0"/>
                <w:sz w:val="22"/>
                <w:szCs w:val="22"/>
              </w:rPr>
            </w:pPr>
            <w:r>
              <w:rPr>
                <w:rFonts w:ascii="Arial" w:hAnsi="Arial" w:cs="Arial"/>
                <w:kern w:val="0"/>
                <w:sz w:val="22"/>
                <w:szCs w:val="22"/>
              </w:rPr>
              <w:t>0</w:t>
            </w:r>
          </w:p>
        </w:tc>
      </w:tr>
      <w:tr>
        <w:tblPrEx>
          <w:tblCellMar>
            <w:top w:w="0" w:type="dxa"/>
            <w:left w:w="108" w:type="dxa"/>
            <w:bottom w:w="0" w:type="dxa"/>
            <w:right w:w="108" w:type="dxa"/>
          </w:tblCellMar>
        </w:tblPrEx>
        <w:trPr>
          <w:trHeight w:val="480" w:hRule="atLeast"/>
        </w:trPr>
        <w:tc>
          <w:tcPr>
            <w:tcW w:w="3827" w:type="dxa"/>
            <w:tcBorders>
              <w:top w:val="nil"/>
              <w:left w:val="nil"/>
              <w:bottom w:val="single" w:color="000000" w:sz="12" w:space="0"/>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外商投资企业</w:t>
            </w:r>
          </w:p>
        </w:tc>
        <w:tc>
          <w:tcPr>
            <w:tcW w:w="1701" w:type="dxa"/>
            <w:tcBorders>
              <w:top w:val="nil"/>
              <w:left w:val="nil"/>
              <w:bottom w:val="single" w:color="000000" w:sz="12" w:space="0"/>
              <w:right w:val="single" w:color="000000" w:sz="4" w:space="0"/>
            </w:tcBorders>
            <w:shd w:val="clear" w:color="auto" w:fill="auto"/>
            <w:noWrap/>
            <w:vAlign w:val="center"/>
          </w:tcPr>
          <w:p>
            <w:pPr>
              <w:widowControl/>
              <w:jc w:val="right"/>
              <w:rPr>
                <w:rFonts w:ascii="Arial" w:hAnsi="Arial" w:cs="Arial"/>
                <w:kern w:val="0"/>
                <w:sz w:val="22"/>
                <w:szCs w:val="22"/>
              </w:rPr>
            </w:pPr>
            <w:r>
              <w:rPr>
                <w:rFonts w:ascii="Arial" w:hAnsi="Arial" w:cs="Arial"/>
                <w:kern w:val="0"/>
                <w:sz w:val="22"/>
                <w:szCs w:val="22"/>
              </w:rPr>
              <w:t>0</w:t>
            </w:r>
          </w:p>
        </w:tc>
        <w:tc>
          <w:tcPr>
            <w:tcW w:w="1843" w:type="dxa"/>
            <w:tcBorders>
              <w:top w:val="nil"/>
              <w:left w:val="nil"/>
              <w:bottom w:val="single" w:color="000000" w:sz="12" w:space="0"/>
              <w:right w:val="nil"/>
            </w:tcBorders>
            <w:shd w:val="clear" w:color="auto" w:fill="auto"/>
            <w:noWrap/>
            <w:vAlign w:val="center"/>
          </w:tcPr>
          <w:p>
            <w:pPr>
              <w:widowControl/>
              <w:jc w:val="right"/>
              <w:rPr>
                <w:rFonts w:ascii="Arial" w:hAnsi="Arial" w:cs="Arial"/>
                <w:kern w:val="0"/>
                <w:sz w:val="22"/>
                <w:szCs w:val="22"/>
              </w:rPr>
            </w:pPr>
            <w:r>
              <w:rPr>
                <w:rFonts w:ascii="Arial" w:hAnsi="Arial" w:cs="Arial"/>
                <w:kern w:val="0"/>
                <w:sz w:val="22"/>
                <w:szCs w:val="22"/>
              </w:rPr>
              <w:t>0</w:t>
            </w:r>
          </w:p>
        </w:tc>
      </w:tr>
    </w:tbl>
    <w:p>
      <w:pPr>
        <w:spacing w:line="40" w:lineRule="exact"/>
        <w:ind w:firstLine="200" w:firstLineChars="200"/>
        <w:rPr>
          <w:rFonts w:eastAsia="仿宋_GB2312"/>
          <w:kern w:val="0"/>
          <w:sz w:val="10"/>
          <w:szCs w:val="10"/>
        </w:rPr>
      </w:pPr>
    </w:p>
    <w:p>
      <w:pPr>
        <w:widowControl/>
        <w:spacing w:line="600" w:lineRule="exact"/>
        <w:ind w:firstLine="640" w:firstLineChars="200"/>
        <w:rPr>
          <w:rFonts w:eastAsia="仿宋_GB2312"/>
          <w:kern w:val="0"/>
          <w:sz w:val="32"/>
          <w:szCs w:val="32"/>
        </w:rPr>
      </w:pPr>
    </w:p>
    <w:p>
      <w:pPr>
        <w:widowControl/>
        <w:spacing w:line="600" w:lineRule="exact"/>
        <w:ind w:firstLine="640" w:firstLineChars="200"/>
        <w:rPr>
          <w:rFonts w:eastAsia="仿宋_GB2312"/>
          <w:kern w:val="0"/>
          <w:sz w:val="32"/>
          <w:szCs w:val="32"/>
        </w:rPr>
      </w:pPr>
      <w:r>
        <w:rPr>
          <w:rFonts w:eastAsia="仿宋_GB2312"/>
          <w:kern w:val="0"/>
          <w:sz w:val="32"/>
          <w:szCs w:val="32"/>
        </w:rPr>
        <w:t>建筑业企业法人单位中，房屋建筑业占</w:t>
      </w:r>
      <w:r>
        <w:rPr>
          <w:rFonts w:hint="eastAsia" w:eastAsia="仿宋_GB2312"/>
          <w:kern w:val="0"/>
          <w:sz w:val="32"/>
          <w:szCs w:val="32"/>
        </w:rPr>
        <w:t>16.67</w:t>
      </w:r>
      <w:r>
        <w:rPr>
          <w:rFonts w:eastAsia="仿宋_GB2312"/>
          <w:kern w:val="0"/>
          <w:sz w:val="32"/>
          <w:szCs w:val="32"/>
        </w:rPr>
        <w:t>%，土木工程建筑业占</w:t>
      </w:r>
      <w:r>
        <w:rPr>
          <w:rFonts w:hint="eastAsia" w:eastAsia="仿宋_GB2312"/>
          <w:kern w:val="0"/>
          <w:sz w:val="32"/>
          <w:szCs w:val="32"/>
        </w:rPr>
        <w:t>67.19</w:t>
      </w:r>
      <w:r>
        <w:rPr>
          <w:rFonts w:eastAsia="仿宋_GB2312"/>
          <w:kern w:val="0"/>
          <w:sz w:val="32"/>
          <w:szCs w:val="32"/>
        </w:rPr>
        <w:t>%，建筑安装业占</w:t>
      </w:r>
      <w:r>
        <w:rPr>
          <w:rFonts w:hint="eastAsia" w:eastAsia="仿宋_GB2312"/>
          <w:kern w:val="0"/>
          <w:sz w:val="32"/>
          <w:szCs w:val="32"/>
        </w:rPr>
        <w:t>4.17</w:t>
      </w:r>
      <w:r>
        <w:rPr>
          <w:rFonts w:eastAsia="仿宋_GB2312"/>
          <w:kern w:val="0"/>
          <w:sz w:val="32"/>
          <w:szCs w:val="32"/>
        </w:rPr>
        <w:t>%，建筑装饰、装修和其他建筑业占</w:t>
      </w:r>
      <w:r>
        <w:rPr>
          <w:rFonts w:hint="eastAsia" w:eastAsia="仿宋_GB2312"/>
          <w:kern w:val="0"/>
          <w:sz w:val="32"/>
          <w:szCs w:val="32"/>
        </w:rPr>
        <w:t>11.97</w:t>
      </w:r>
      <w:r>
        <w:rPr>
          <w:rFonts w:eastAsia="仿宋_GB2312"/>
          <w:kern w:val="0"/>
          <w:sz w:val="32"/>
          <w:szCs w:val="32"/>
        </w:rPr>
        <w:t>%。</w:t>
      </w:r>
    </w:p>
    <w:p>
      <w:pPr>
        <w:widowControl/>
        <w:spacing w:line="600" w:lineRule="exact"/>
        <w:ind w:firstLine="640" w:firstLineChars="200"/>
        <w:rPr>
          <w:rFonts w:eastAsia="仿宋_GB2312"/>
          <w:kern w:val="0"/>
          <w:sz w:val="32"/>
          <w:szCs w:val="32"/>
        </w:rPr>
      </w:pPr>
      <w:r>
        <w:rPr>
          <w:rFonts w:eastAsia="仿宋_GB2312"/>
          <w:kern w:val="0"/>
          <w:sz w:val="32"/>
          <w:szCs w:val="32"/>
        </w:rPr>
        <w:t>建筑业企业法人单位从业人员中，房屋建筑业占</w:t>
      </w:r>
      <w:r>
        <w:rPr>
          <w:rFonts w:hint="eastAsia" w:eastAsia="仿宋_GB2312"/>
          <w:kern w:val="0"/>
          <w:sz w:val="32"/>
          <w:szCs w:val="32"/>
        </w:rPr>
        <w:t>61.11</w:t>
      </w:r>
      <w:r>
        <w:rPr>
          <w:rFonts w:eastAsia="仿宋_GB2312"/>
          <w:kern w:val="0"/>
          <w:sz w:val="32"/>
          <w:szCs w:val="32"/>
        </w:rPr>
        <w:t>%，土木工程建筑业占</w:t>
      </w:r>
      <w:r>
        <w:rPr>
          <w:rFonts w:hint="eastAsia" w:eastAsia="仿宋_GB2312"/>
          <w:kern w:val="0"/>
          <w:sz w:val="32"/>
          <w:szCs w:val="32"/>
        </w:rPr>
        <w:t>33.17</w:t>
      </w:r>
      <w:r>
        <w:rPr>
          <w:rFonts w:eastAsia="仿宋_GB2312"/>
          <w:kern w:val="0"/>
          <w:sz w:val="32"/>
          <w:szCs w:val="32"/>
        </w:rPr>
        <w:t>%，建筑安装业占</w:t>
      </w:r>
      <w:r>
        <w:rPr>
          <w:rFonts w:hint="eastAsia" w:eastAsia="仿宋_GB2312"/>
          <w:kern w:val="0"/>
          <w:sz w:val="32"/>
          <w:szCs w:val="32"/>
        </w:rPr>
        <w:t>0.56</w:t>
      </w:r>
      <w:r>
        <w:rPr>
          <w:rFonts w:eastAsia="仿宋_GB2312"/>
          <w:kern w:val="0"/>
          <w:sz w:val="32"/>
          <w:szCs w:val="32"/>
        </w:rPr>
        <w:t>%，建筑装饰、装修和其他建筑业占</w:t>
      </w:r>
      <w:r>
        <w:rPr>
          <w:rFonts w:hint="eastAsia" w:eastAsia="仿宋_GB2312"/>
          <w:kern w:val="0"/>
          <w:sz w:val="32"/>
          <w:szCs w:val="32"/>
        </w:rPr>
        <w:t>5.16</w:t>
      </w:r>
      <w:r>
        <w:rPr>
          <w:rFonts w:eastAsia="仿宋_GB2312"/>
          <w:kern w:val="0"/>
          <w:sz w:val="32"/>
          <w:szCs w:val="32"/>
        </w:rPr>
        <w:t>%（详见表3-6）。</w:t>
      </w:r>
    </w:p>
    <w:p>
      <w:pPr>
        <w:widowControl/>
        <w:spacing w:line="600" w:lineRule="exact"/>
        <w:ind w:firstLine="640" w:firstLineChars="200"/>
        <w:rPr>
          <w:rFonts w:eastAsia="仿宋_GB2312"/>
          <w:kern w:val="0"/>
          <w:sz w:val="32"/>
          <w:szCs w:val="32"/>
        </w:rPr>
      </w:pPr>
    </w:p>
    <w:tbl>
      <w:tblPr>
        <w:tblStyle w:val="4"/>
        <w:tblW w:w="7655" w:type="dxa"/>
        <w:tblInd w:w="675" w:type="dxa"/>
        <w:tblLayout w:type="autofit"/>
        <w:tblCellMar>
          <w:top w:w="0" w:type="dxa"/>
          <w:left w:w="108" w:type="dxa"/>
          <w:bottom w:w="0" w:type="dxa"/>
          <w:right w:w="108" w:type="dxa"/>
        </w:tblCellMar>
      </w:tblPr>
      <w:tblGrid>
        <w:gridCol w:w="3969"/>
        <w:gridCol w:w="1843"/>
        <w:gridCol w:w="1843"/>
      </w:tblGrid>
      <w:tr>
        <w:tblPrEx>
          <w:tblCellMar>
            <w:top w:w="0" w:type="dxa"/>
            <w:left w:w="108" w:type="dxa"/>
            <w:bottom w:w="0" w:type="dxa"/>
            <w:right w:w="108" w:type="dxa"/>
          </w:tblCellMar>
        </w:tblPrEx>
        <w:trPr>
          <w:trHeight w:val="720" w:hRule="atLeast"/>
        </w:trPr>
        <w:tc>
          <w:tcPr>
            <w:tcW w:w="7655" w:type="dxa"/>
            <w:gridSpan w:val="3"/>
            <w:tcBorders>
              <w:top w:val="nil"/>
              <w:left w:val="nil"/>
              <w:bottom w:val="nil"/>
              <w:right w:val="nil"/>
            </w:tcBorders>
            <w:shd w:val="clear" w:color="auto" w:fill="auto"/>
            <w:noWrap/>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表3-6  按行业分组的建筑企业法人单位和从业人员</w:t>
            </w:r>
          </w:p>
        </w:tc>
      </w:tr>
      <w:tr>
        <w:tblPrEx>
          <w:tblCellMar>
            <w:top w:w="0" w:type="dxa"/>
            <w:left w:w="108" w:type="dxa"/>
            <w:bottom w:w="0" w:type="dxa"/>
            <w:right w:w="108" w:type="dxa"/>
          </w:tblCellMar>
        </w:tblPrEx>
        <w:trPr>
          <w:trHeight w:val="312" w:hRule="atLeast"/>
        </w:trPr>
        <w:tc>
          <w:tcPr>
            <w:tcW w:w="3969" w:type="dxa"/>
            <w:vMerge w:val="restart"/>
            <w:tcBorders>
              <w:top w:val="single" w:color="000000" w:sz="12"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843" w:type="dxa"/>
            <w:vMerge w:val="restart"/>
            <w:tcBorders>
              <w:top w:val="single" w:color="000000" w:sz="12"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法人单位数(个)</w:t>
            </w:r>
          </w:p>
        </w:tc>
        <w:tc>
          <w:tcPr>
            <w:tcW w:w="1843" w:type="dxa"/>
            <w:vMerge w:val="restart"/>
            <w:tcBorders>
              <w:top w:val="single" w:color="000000" w:sz="12" w:space="0"/>
              <w:left w:val="single" w:color="000000" w:sz="4" w:space="0"/>
              <w:bottom w:val="single" w:color="000000" w:sz="4" w:space="0"/>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从业人员期末人数（人）</w:t>
            </w:r>
          </w:p>
        </w:tc>
      </w:tr>
      <w:tr>
        <w:tblPrEx>
          <w:tblCellMar>
            <w:top w:w="0" w:type="dxa"/>
            <w:left w:w="108" w:type="dxa"/>
            <w:bottom w:w="0" w:type="dxa"/>
            <w:right w:w="108" w:type="dxa"/>
          </w:tblCellMar>
        </w:tblPrEx>
        <w:trPr>
          <w:trHeight w:val="822" w:hRule="atLeast"/>
        </w:trPr>
        <w:tc>
          <w:tcPr>
            <w:tcW w:w="3969" w:type="dxa"/>
            <w:vMerge w:val="continue"/>
            <w:tcBorders>
              <w:top w:val="single" w:color="000000" w:sz="12" w:space="0"/>
              <w:left w:val="nil"/>
              <w:bottom w:val="single" w:color="000000" w:sz="4" w:space="0"/>
              <w:right w:val="single" w:color="000000" w:sz="4" w:space="0"/>
            </w:tcBorders>
            <w:vAlign w:val="center"/>
          </w:tcPr>
          <w:p>
            <w:pPr>
              <w:widowControl/>
              <w:jc w:val="left"/>
              <w:rPr>
                <w:rFonts w:ascii="宋体" w:hAnsi="宋体" w:cs="宋体"/>
                <w:kern w:val="0"/>
                <w:sz w:val="22"/>
                <w:szCs w:val="22"/>
              </w:rPr>
            </w:pPr>
          </w:p>
        </w:tc>
        <w:tc>
          <w:tcPr>
            <w:tcW w:w="1843" w:type="dxa"/>
            <w:vMerge w:val="continue"/>
            <w:tcBorders>
              <w:top w:val="single" w:color="000000" w:sz="12" w:space="0"/>
              <w:left w:val="nil"/>
              <w:bottom w:val="single" w:color="000000" w:sz="4" w:space="0"/>
              <w:right w:val="single" w:color="000000" w:sz="4" w:space="0"/>
            </w:tcBorders>
            <w:vAlign w:val="center"/>
          </w:tcPr>
          <w:p>
            <w:pPr>
              <w:widowControl/>
              <w:jc w:val="left"/>
              <w:rPr>
                <w:rFonts w:ascii="宋体" w:hAnsi="宋体" w:cs="宋体"/>
                <w:kern w:val="0"/>
                <w:sz w:val="24"/>
              </w:rPr>
            </w:pPr>
          </w:p>
        </w:tc>
        <w:tc>
          <w:tcPr>
            <w:tcW w:w="1843" w:type="dxa"/>
            <w:vMerge w:val="continue"/>
            <w:tcBorders>
              <w:top w:val="single" w:color="000000" w:sz="12" w:space="0"/>
              <w:left w:val="single" w:color="000000" w:sz="4" w:space="0"/>
              <w:bottom w:val="single" w:color="000000" w:sz="4" w:space="0"/>
              <w:right w:val="nil"/>
            </w:tcBorders>
            <w:vAlign w:val="center"/>
          </w:tcPr>
          <w:p>
            <w:pPr>
              <w:widowControl/>
              <w:jc w:val="left"/>
              <w:rPr>
                <w:rFonts w:ascii="宋体" w:hAnsi="宋体" w:cs="宋体"/>
                <w:kern w:val="0"/>
                <w:sz w:val="24"/>
              </w:rPr>
            </w:pPr>
          </w:p>
        </w:tc>
      </w:tr>
      <w:tr>
        <w:tblPrEx>
          <w:tblCellMar>
            <w:top w:w="0" w:type="dxa"/>
            <w:left w:w="108" w:type="dxa"/>
            <w:bottom w:w="0" w:type="dxa"/>
            <w:right w:w="108" w:type="dxa"/>
          </w:tblCellMar>
        </w:tblPrEx>
        <w:trPr>
          <w:trHeight w:val="522" w:hRule="atLeast"/>
        </w:trPr>
        <w:tc>
          <w:tcPr>
            <w:tcW w:w="3969" w:type="dxa"/>
            <w:tcBorders>
              <w:top w:val="nil"/>
              <w:left w:val="nil"/>
              <w:bottom w:val="nil"/>
              <w:right w:val="single" w:color="000000"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合    计</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192</w:t>
            </w:r>
          </w:p>
        </w:tc>
        <w:tc>
          <w:tcPr>
            <w:tcW w:w="1843" w:type="dxa"/>
            <w:tcBorders>
              <w:top w:val="nil"/>
              <w:left w:val="nil"/>
              <w:bottom w:val="nil"/>
              <w:right w:val="nil"/>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2695</w:t>
            </w:r>
          </w:p>
        </w:tc>
      </w:tr>
      <w:tr>
        <w:tblPrEx>
          <w:tblCellMar>
            <w:top w:w="0" w:type="dxa"/>
            <w:left w:w="108" w:type="dxa"/>
            <w:bottom w:w="0" w:type="dxa"/>
            <w:right w:w="108" w:type="dxa"/>
          </w:tblCellMar>
        </w:tblPrEx>
        <w:trPr>
          <w:trHeight w:val="522" w:hRule="atLeast"/>
        </w:trPr>
        <w:tc>
          <w:tcPr>
            <w:tcW w:w="3969"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房屋建筑业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32</w:t>
            </w:r>
          </w:p>
        </w:tc>
        <w:tc>
          <w:tcPr>
            <w:tcW w:w="1843"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1647</w:t>
            </w:r>
          </w:p>
        </w:tc>
      </w:tr>
      <w:tr>
        <w:tblPrEx>
          <w:tblCellMar>
            <w:top w:w="0" w:type="dxa"/>
            <w:left w:w="108" w:type="dxa"/>
            <w:bottom w:w="0" w:type="dxa"/>
            <w:right w:w="108" w:type="dxa"/>
          </w:tblCellMar>
        </w:tblPrEx>
        <w:trPr>
          <w:trHeight w:val="522" w:hRule="atLeast"/>
        </w:trPr>
        <w:tc>
          <w:tcPr>
            <w:tcW w:w="3969"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土木工程建筑业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129</w:t>
            </w:r>
          </w:p>
        </w:tc>
        <w:tc>
          <w:tcPr>
            <w:tcW w:w="1843"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894</w:t>
            </w:r>
          </w:p>
        </w:tc>
      </w:tr>
      <w:tr>
        <w:tblPrEx>
          <w:tblCellMar>
            <w:top w:w="0" w:type="dxa"/>
            <w:left w:w="108" w:type="dxa"/>
            <w:bottom w:w="0" w:type="dxa"/>
            <w:right w:w="108" w:type="dxa"/>
          </w:tblCellMar>
        </w:tblPrEx>
        <w:trPr>
          <w:trHeight w:val="522" w:hRule="atLeast"/>
        </w:trPr>
        <w:tc>
          <w:tcPr>
            <w:tcW w:w="3969"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建筑安装业</w:t>
            </w:r>
          </w:p>
        </w:tc>
        <w:tc>
          <w:tcPr>
            <w:tcW w:w="1843" w:type="dxa"/>
            <w:tcBorders>
              <w:top w:val="nil"/>
              <w:left w:val="nil"/>
              <w:bottom w:val="nil"/>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843" w:type="dxa"/>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15</w:t>
            </w:r>
          </w:p>
        </w:tc>
      </w:tr>
      <w:tr>
        <w:tblPrEx>
          <w:tblCellMar>
            <w:top w:w="0" w:type="dxa"/>
            <w:left w:w="108" w:type="dxa"/>
            <w:bottom w:w="0" w:type="dxa"/>
            <w:right w:w="108" w:type="dxa"/>
          </w:tblCellMar>
        </w:tblPrEx>
        <w:trPr>
          <w:trHeight w:val="522" w:hRule="atLeast"/>
        </w:trPr>
        <w:tc>
          <w:tcPr>
            <w:tcW w:w="3969" w:type="dxa"/>
            <w:tcBorders>
              <w:top w:val="nil"/>
              <w:left w:val="nil"/>
              <w:bottom w:val="single" w:color="000000" w:sz="12" w:space="0"/>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建筑装饰、装修和其他建筑业</w:t>
            </w:r>
          </w:p>
        </w:tc>
        <w:tc>
          <w:tcPr>
            <w:tcW w:w="1843" w:type="dxa"/>
            <w:tcBorders>
              <w:top w:val="nil"/>
              <w:left w:val="nil"/>
              <w:bottom w:val="single" w:color="000000" w:sz="12"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23</w:t>
            </w:r>
          </w:p>
        </w:tc>
        <w:tc>
          <w:tcPr>
            <w:tcW w:w="1843" w:type="dxa"/>
            <w:tcBorders>
              <w:top w:val="nil"/>
              <w:left w:val="nil"/>
              <w:bottom w:val="single" w:color="000000" w:sz="12" w:space="0"/>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139</w:t>
            </w:r>
          </w:p>
        </w:tc>
      </w:tr>
    </w:tbl>
    <w:p>
      <w:pPr>
        <w:widowControl/>
        <w:spacing w:line="600" w:lineRule="exact"/>
        <w:ind w:firstLine="640" w:firstLineChars="200"/>
        <w:rPr>
          <w:rFonts w:eastAsia="仿宋_GB2312"/>
          <w:kern w:val="0"/>
          <w:sz w:val="32"/>
          <w:szCs w:val="32"/>
        </w:rPr>
      </w:pPr>
    </w:p>
    <w:p>
      <w:pPr>
        <w:widowControl/>
        <w:spacing w:line="600" w:lineRule="exact"/>
        <w:ind w:firstLine="640" w:firstLineChars="200"/>
        <w:rPr>
          <w:rFonts w:eastAsia="楷体_GB2312"/>
          <w:kern w:val="0"/>
          <w:sz w:val="32"/>
          <w:szCs w:val="32"/>
        </w:rPr>
      </w:pPr>
      <w:r>
        <w:rPr>
          <w:rFonts w:eastAsia="楷体_GB2312"/>
          <w:kern w:val="0"/>
          <w:sz w:val="32"/>
          <w:szCs w:val="32"/>
        </w:rPr>
        <w:t>（二）主要经济指标。</w:t>
      </w:r>
    </w:p>
    <w:p>
      <w:pPr>
        <w:ind w:firstLine="640" w:firstLineChars="200"/>
        <w:rPr>
          <w:rFonts w:eastAsia="仿宋_GB2312"/>
          <w:kern w:val="0"/>
          <w:sz w:val="32"/>
          <w:szCs w:val="32"/>
        </w:rPr>
      </w:pPr>
      <w:r>
        <w:rPr>
          <w:rFonts w:eastAsia="仿宋_GB2312"/>
          <w:kern w:val="0"/>
          <w:sz w:val="32"/>
          <w:szCs w:val="32"/>
        </w:rPr>
        <w:t>2018年末</w:t>
      </w:r>
      <w:r>
        <w:rPr>
          <w:rFonts w:eastAsia="仿宋_GB2312"/>
          <w:color w:val="auto"/>
          <w:kern w:val="0"/>
          <w:sz w:val="32"/>
          <w:szCs w:val="32"/>
        </w:rPr>
        <w:t>，建筑业企业法人单位资产总计</w:t>
      </w:r>
      <w:r>
        <w:rPr>
          <w:rFonts w:hint="eastAsia" w:eastAsia="仿宋_GB2312"/>
          <w:color w:val="auto"/>
          <w:kern w:val="0"/>
          <w:sz w:val="32"/>
          <w:szCs w:val="32"/>
        </w:rPr>
        <w:t>469470.3</w:t>
      </w:r>
      <w:r>
        <w:rPr>
          <w:rFonts w:eastAsia="仿宋_GB2312"/>
          <w:color w:val="auto"/>
          <w:kern w:val="0"/>
          <w:sz w:val="32"/>
          <w:szCs w:val="32"/>
        </w:rPr>
        <w:t>万元，比2013年末增长</w:t>
      </w:r>
      <w:r>
        <w:rPr>
          <w:rFonts w:hint="eastAsia" w:eastAsia="仿宋_GB2312"/>
          <w:color w:val="auto"/>
          <w:kern w:val="0"/>
          <w:sz w:val="32"/>
          <w:szCs w:val="32"/>
          <w:lang w:val="en-US" w:eastAsia="zh-CN"/>
        </w:rPr>
        <w:t>1195.6</w:t>
      </w:r>
      <w:r>
        <w:rPr>
          <w:rFonts w:eastAsia="仿宋_GB2312"/>
          <w:color w:val="auto"/>
          <w:kern w:val="0"/>
          <w:sz w:val="32"/>
          <w:szCs w:val="32"/>
        </w:rPr>
        <w:t>%。</w:t>
      </w:r>
      <w:r>
        <w:rPr>
          <w:rFonts w:eastAsia="仿宋_GB2312"/>
          <w:kern w:val="0"/>
          <w:sz w:val="32"/>
          <w:szCs w:val="32"/>
        </w:rPr>
        <w:t>负债合计</w:t>
      </w:r>
      <w:r>
        <w:rPr>
          <w:rFonts w:hint="eastAsia" w:eastAsia="仿宋_GB2312"/>
          <w:kern w:val="0"/>
          <w:sz w:val="32"/>
          <w:szCs w:val="32"/>
        </w:rPr>
        <w:t>209261.1</w:t>
      </w:r>
      <w:r>
        <w:rPr>
          <w:rFonts w:eastAsia="仿宋_GB2312"/>
          <w:kern w:val="0"/>
          <w:sz w:val="32"/>
          <w:szCs w:val="32"/>
        </w:rPr>
        <w:t>万元。全年实现营业收入</w:t>
      </w:r>
      <w:r>
        <w:rPr>
          <w:rFonts w:hint="eastAsia" w:eastAsia="仿宋_GB2312"/>
          <w:kern w:val="0"/>
          <w:sz w:val="32"/>
          <w:szCs w:val="32"/>
        </w:rPr>
        <w:t>59228.1</w:t>
      </w:r>
      <w:r>
        <w:rPr>
          <w:rFonts w:eastAsia="仿宋_GB2312"/>
          <w:kern w:val="0"/>
          <w:sz w:val="32"/>
          <w:szCs w:val="32"/>
        </w:rPr>
        <w:t>万元（详见表3-7）。</w:t>
      </w:r>
    </w:p>
    <w:tbl>
      <w:tblPr>
        <w:tblStyle w:val="4"/>
        <w:tblW w:w="7938" w:type="dxa"/>
        <w:tblInd w:w="675" w:type="dxa"/>
        <w:tblLayout w:type="autofit"/>
        <w:tblCellMar>
          <w:top w:w="0" w:type="dxa"/>
          <w:left w:w="108" w:type="dxa"/>
          <w:bottom w:w="0" w:type="dxa"/>
          <w:right w:w="108" w:type="dxa"/>
        </w:tblCellMar>
      </w:tblPr>
      <w:tblGrid>
        <w:gridCol w:w="3969"/>
        <w:gridCol w:w="1276"/>
        <w:gridCol w:w="1418"/>
        <w:gridCol w:w="1275"/>
      </w:tblGrid>
      <w:tr>
        <w:tblPrEx>
          <w:tblCellMar>
            <w:top w:w="0" w:type="dxa"/>
            <w:left w:w="108" w:type="dxa"/>
            <w:bottom w:w="0" w:type="dxa"/>
            <w:right w:w="108" w:type="dxa"/>
          </w:tblCellMar>
        </w:tblPrEx>
        <w:trPr>
          <w:trHeight w:val="660" w:hRule="atLeast"/>
        </w:trPr>
        <w:tc>
          <w:tcPr>
            <w:tcW w:w="7938" w:type="dxa"/>
            <w:gridSpan w:val="4"/>
            <w:tcBorders>
              <w:top w:val="nil"/>
              <w:left w:val="nil"/>
              <w:bottom w:val="nil"/>
              <w:right w:val="nil"/>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表3-7  按行业分组的建筑企业法人单位主要经济指标</w:t>
            </w:r>
          </w:p>
        </w:tc>
      </w:tr>
      <w:tr>
        <w:tblPrEx>
          <w:tblCellMar>
            <w:top w:w="0" w:type="dxa"/>
            <w:left w:w="108" w:type="dxa"/>
            <w:bottom w:w="0" w:type="dxa"/>
            <w:right w:w="108" w:type="dxa"/>
          </w:tblCellMar>
        </w:tblPrEx>
        <w:trPr>
          <w:trHeight w:val="312" w:hRule="atLeast"/>
        </w:trPr>
        <w:tc>
          <w:tcPr>
            <w:tcW w:w="3969" w:type="dxa"/>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2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资产总计（万元）</w:t>
            </w:r>
          </w:p>
        </w:tc>
        <w:tc>
          <w:tcPr>
            <w:tcW w:w="14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负债合计（万元）</w:t>
            </w:r>
          </w:p>
        </w:tc>
        <w:tc>
          <w:tcPr>
            <w:tcW w:w="1275" w:type="dxa"/>
            <w:vMerge w:val="restart"/>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营业收入（万元）</w:t>
            </w:r>
          </w:p>
        </w:tc>
      </w:tr>
      <w:tr>
        <w:tblPrEx>
          <w:tblCellMar>
            <w:top w:w="0" w:type="dxa"/>
            <w:left w:w="108" w:type="dxa"/>
            <w:bottom w:w="0" w:type="dxa"/>
            <w:right w:w="108" w:type="dxa"/>
          </w:tblCellMar>
        </w:tblPrEx>
        <w:trPr>
          <w:trHeight w:val="615" w:hRule="atLeast"/>
        </w:trPr>
        <w:tc>
          <w:tcPr>
            <w:tcW w:w="396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22"/>
                <w:szCs w:val="22"/>
              </w:rPr>
            </w:pPr>
          </w:p>
        </w:tc>
        <w:tc>
          <w:tcPr>
            <w:tcW w:w="127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kern w:val="0"/>
                <w:sz w:val="22"/>
                <w:szCs w:val="22"/>
              </w:rPr>
            </w:pPr>
          </w:p>
        </w:tc>
        <w:tc>
          <w:tcPr>
            <w:tcW w:w="1418"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kern w:val="0"/>
                <w:sz w:val="22"/>
                <w:szCs w:val="22"/>
              </w:rPr>
            </w:pPr>
          </w:p>
        </w:tc>
        <w:tc>
          <w:tcPr>
            <w:tcW w:w="1275" w:type="dxa"/>
            <w:vMerge w:val="continue"/>
            <w:tcBorders>
              <w:top w:val="single" w:color="000000" w:sz="4" w:space="0"/>
              <w:left w:val="single" w:color="000000" w:sz="4" w:space="0"/>
              <w:bottom w:val="single" w:color="000000" w:sz="4" w:space="0"/>
              <w:right w:val="nil"/>
            </w:tcBorders>
            <w:vAlign w:val="center"/>
          </w:tcPr>
          <w:p>
            <w:pPr>
              <w:widowControl/>
              <w:jc w:val="left"/>
              <w:rPr>
                <w:rFonts w:ascii="宋体" w:hAnsi="宋体" w:cs="宋体"/>
                <w:kern w:val="0"/>
                <w:sz w:val="22"/>
                <w:szCs w:val="22"/>
              </w:rPr>
            </w:pPr>
          </w:p>
        </w:tc>
      </w:tr>
      <w:tr>
        <w:tblPrEx>
          <w:tblCellMar>
            <w:top w:w="0" w:type="dxa"/>
            <w:left w:w="108" w:type="dxa"/>
            <w:bottom w:w="0" w:type="dxa"/>
            <w:right w:w="108" w:type="dxa"/>
          </w:tblCellMar>
        </w:tblPrEx>
        <w:trPr>
          <w:trHeight w:val="690" w:hRule="atLeast"/>
        </w:trPr>
        <w:tc>
          <w:tcPr>
            <w:tcW w:w="3969" w:type="dxa"/>
            <w:tcBorders>
              <w:top w:val="nil"/>
              <w:left w:val="nil"/>
              <w:bottom w:val="nil"/>
              <w:right w:val="single" w:color="000000"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总     计</w:t>
            </w:r>
          </w:p>
        </w:tc>
        <w:tc>
          <w:tcPr>
            <w:tcW w:w="1276" w:type="dxa"/>
            <w:tcBorders>
              <w:top w:val="nil"/>
              <w:left w:val="nil"/>
              <w:bottom w:val="nil"/>
              <w:right w:val="single" w:color="000000" w:sz="4" w:space="0"/>
            </w:tcBorders>
            <w:shd w:val="clear" w:color="auto" w:fill="auto"/>
            <w:vAlign w:val="center"/>
          </w:tcPr>
          <w:p>
            <w:pPr>
              <w:widowControl/>
              <w:jc w:val="right"/>
              <w:rPr>
                <w:rFonts w:ascii="宋体" w:hAnsi="宋体" w:cs="宋体"/>
                <w:b/>
                <w:bCs/>
                <w:kern w:val="0"/>
                <w:sz w:val="22"/>
                <w:szCs w:val="22"/>
              </w:rPr>
            </w:pPr>
            <w:r>
              <w:rPr>
                <w:rFonts w:hint="eastAsia" w:ascii="宋体" w:hAnsi="宋体" w:cs="宋体"/>
                <w:b/>
                <w:bCs/>
                <w:kern w:val="0"/>
                <w:sz w:val="22"/>
                <w:szCs w:val="22"/>
              </w:rPr>
              <w:t xml:space="preserve">469470.3 </w:t>
            </w:r>
          </w:p>
        </w:tc>
        <w:tc>
          <w:tcPr>
            <w:tcW w:w="1418" w:type="dxa"/>
            <w:tcBorders>
              <w:top w:val="nil"/>
              <w:left w:val="nil"/>
              <w:bottom w:val="nil"/>
              <w:right w:val="single" w:color="000000" w:sz="4" w:space="0"/>
            </w:tcBorders>
            <w:shd w:val="clear" w:color="auto" w:fill="auto"/>
            <w:vAlign w:val="center"/>
          </w:tcPr>
          <w:p>
            <w:pPr>
              <w:widowControl/>
              <w:jc w:val="right"/>
              <w:rPr>
                <w:rFonts w:ascii="宋体" w:hAnsi="宋体" w:cs="宋体"/>
                <w:b/>
                <w:bCs/>
                <w:kern w:val="0"/>
                <w:sz w:val="22"/>
                <w:szCs w:val="22"/>
              </w:rPr>
            </w:pPr>
            <w:r>
              <w:rPr>
                <w:rFonts w:hint="eastAsia" w:ascii="宋体" w:hAnsi="宋体" w:cs="宋体"/>
                <w:b/>
                <w:bCs/>
                <w:kern w:val="0"/>
                <w:sz w:val="22"/>
                <w:szCs w:val="22"/>
              </w:rPr>
              <w:t xml:space="preserve">209261.1 </w:t>
            </w:r>
          </w:p>
        </w:tc>
        <w:tc>
          <w:tcPr>
            <w:tcW w:w="1275" w:type="dxa"/>
            <w:tcBorders>
              <w:top w:val="nil"/>
              <w:left w:val="nil"/>
              <w:bottom w:val="nil"/>
              <w:right w:val="nil"/>
            </w:tcBorders>
            <w:shd w:val="clear" w:color="auto" w:fill="auto"/>
            <w:vAlign w:val="center"/>
          </w:tcPr>
          <w:p>
            <w:pPr>
              <w:widowControl/>
              <w:jc w:val="right"/>
              <w:rPr>
                <w:rFonts w:ascii="宋体" w:hAnsi="宋体" w:cs="宋体"/>
                <w:b/>
                <w:bCs/>
                <w:kern w:val="0"/>
                <w:sz w:val="22"/>
                <w:szCs w:val="22"/>
              </w:rPr>
            </w:pPr>
            <w:r>
              <w:rPr>
                <w:rFonts w:hint="eastAsia" w:ascii="宋体" w:hAnsi="宋体" w:cs="宋体"/>
                <w:b/>
                <w:bCs/>
                <w:kern w:val="0"/>
                <w:sz w:val="22"/>
                <w:szCs w:val="22"/>
              </w:rPr>
              <w:t xml:space="preserve">59228.1 </w:t>
            </w:r>
          </w:p>
        </w:tc>
      </w:tr>
      <w:tr>
        <w:tblPrEx>
          <w:tblCellMar>
            <w:top w:w="0" w:type="dxa"/>
            <w:left w:w="108" w:type="dxa"/>
            <w:bottom w:w="0" w:type="dxa"/>
            <w:right w:w="108" w:type="dxa"/>
          </w:tblCellMar>
        </w:tblPrEx>
        <w:trPr>
          <w:trHeight w:val="690" w:hRule="atLeast"/>
        </w:trPr>
        <w:tc>
          <w:tcPr>
            <w:tcW w:w="3969"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房屋建筑业</w:t>
            </w:r>
          </w:p>
        </w:tc>
        <w:tc>
          <w:tcPr>
            <w:tcW w:w="1276"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xml:space="preserve">154055.1 </w:t>
            </w:r>
          </w:p>
        </w:tc>
        <w:tc>
          <w:tcPr>
            <w:tcW w:w="1418"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xml:space="preserve">45649.6 </w:t>
            </w:r>
          </w:p>
        </w:tc>
        <w:tc>
          <w:tcPr>
            <w:tcW w:w="1275"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xml:space="preserve">32545.4 </w:t>
            </w:r>
          </w:p>
        </w:tc>
      </w:tr>
      <w:tr>
        <w:tblPrEx>
          <w:tblCellMar>
            <w:top w:w="0" w:type="dxa"/>
            <w:left w:w="108" w:type="dxa"/>
            <w:bottom w:w="0" w:type="dxa"/>
            <w:right w:w="108" w:type="dxa"/>
          </w:tblCellMar>
        </w:tblPrEx>
        <w:trPr>
          <w:trHeight w:val="690" w:hRule="atLeast"/>
        </w:trPr>
        <w:tc>
          <w:tcPr>
            <w:tcW w:w="3969"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土木工程建筑业</w:t>
            </w:r>
          </w:p>
        </w:tc>
        <w:tc>
          <w:tcPr>
            <w:tcW w:w="1276"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xml:space="preserve">240164.3 </w:t>
            </w:r>
          </w:p>
        </w:tc>
        <w:tc>
          <w:tcPr>
            <w:tcW w:w="1418"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xml:space="preserve">117111.0 </w:t>
            </w:r>
          </w:p>
        </w:tc>
        <w:tc>
          <w:tcPr>
            <w:tcW w:w="1275"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xml:space="preserve">23377.3 </w:t>
            </w:r>
          </w:p>
        </w:tc>
      </w:tr>
      <w:tr>
        <w:tblPrEx>
          <w:tblCellMar>
            <w:top w:w="0" w:type="dxa"/>
            <w:left w:w="108" w:type="dxa"/>
            <w:bottom w:w="0" w:type="dxa"/>
            <w:right w:w="108" w:type="dxa"/>
          </w:tblCellMar>
        </w:tblPrEx>
        <w:trPr>
          <w:trHeight w:val="690" w:hRule="atLeast"/>
        </w:trPr>
        <w:tc>
          <w:tcPr>
            <w:tcW w:w="3969" w:type="dxa"/>
            <w:tcBorders>
              <w:top w:val="nil"/>
              <w:left w:val="nil"/>
              <w:bottom w:val="nil"/>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建筑安装业</w:t>
            </w:r>
          </w:p>
        </w:tc>
        <w:tc>
          <w:tcPr>
            <w:tcW w:w="1276"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xml:space="preserve">84.4 </w:t>
            </w:r>
          </w:p>
        </w:tc>
        <w:tc>
          <w:tcPr>
            <w:tcW w:w="1418" w:type="dxa"/>
            <w:tcBorders>
              <w:top w:val="nil"/>
              <w:left w:val="nil"/>
              <w:bottom w:val="nil"/>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xml:space="preserve">12.0 </w:t>
            </w:r>
          </w:p>
        </w:tc>
        <w:tc>
          <w:tcPr>
            <w:tcW w:w="1275" w:type="dxa"/>
            <w:tcBorders>
              <w:top w:val="nil"/>
              <w:left w:val="nil"/>
              <w:bottom w:val="nil"/>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xml:space="preserve">318.3 </w:t>
            </w:r>
          </w:p>
        </w:tc>
      </w:tr>
      <w:tr>
        <w:tblPrEx>
          <w:tblCellMar>
            <w:top w:w="0" w:type="dxa"/>
            <w:left w:w="108" w:type="dxa"/>
            <w:bottom w:w="0" w:type="dxa"/>
            <w:right w:w="108" w:type="dxa"/>
          </w:tblCellMar>
        </w:tblPrEx>
        <w:trPr>
          <w:trHeight w:val="690" w:hRule="atLeast"/>
        </w:trPr>
        <w:tc>
          <w:tcPr>
            <w:tcW w:w="3969" w:type="dxa"/>
            <w:tcBorders>
              <w:top w:val="nil"/>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建筑装饰、装修和其他建筑业</w:t>
            </w:r>
          </w:p>
        </w:tc>
        <w:tc>
          <w:tcPr>
            <w:tcW w:w="1276" w:type="dxa"/>
            <w:tcBorders>
              <w:top w:val="nil"/>
              <w:left w:val="nil"/>
              <w:bottom w:val="single" w:color="000000" w:sz="4" w:space="0"/>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xml:space="preserve">75166.5 </w:t>
            </w:r>
          </w:p>
        </w:tc>
        <w:tc>
          <w:tcPr>
            <w:tcW w:w="1418" w:type="dxa"/>
            <w:tcBorders>
              <w:top w:val="nil"/>
              <w:left w:val="nil"/>
              <w:bottom w:val="single" w:color="000000" w:sz="4" w:space="0"/>
              <w:right w:val="single" w:color="000000"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xml:space="preserve">46488.6 </w:t>
            </w:r>
          </w:p>
        </w:tc>
        <w:tc>
          <w:tcPr>
            <w:tcW w:w="1275" w:type="dxa"/>
            <w:tcBorders>
              <w:top w:val="nil"/>
              <w:left w:val="nil"/>
              <w:bottom w:val="single" w:color="000000" w:sz="4" w:space="0"/>
              <w:right w:val="nil"/>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xml:space="preserve">2987.2 </w:t>
            </w:r>
          </w:p>
        </w:tc>
      </w:tr>
    </w:tbl>
    <w:p>
      <w:pPr>
        <w:ind w:firstLine="640" w:firstLineChars="200"/>
        <w:rPr>
          <w:rFonts w:eastAsia="仿宋_GB2312"/>
          <w:kern w:val="0"/>
          <w:sz w:val="32"/>
          <w:szCs w:val="32"/>
        </w:rPr>
      </w:pPr>
    </w:p>
    <w:p>
      <w:pPr>
        <w:widowControl/>
        <w:spacing w:line="600" w:lineRule="exact"/>
        <w:ind w:firstLine="560" w:firstLineChars="200"/>
        <w:rPr>
          <w:rFonts w:eastAsia="黑体"/>
          <w:kern w:val="0"/>
          <w:sz w:val="28"/>
          <w:szCs w:val="28"/>
        </w:rPr>
      </w:pPr>
      <w:r>
        <w:rPr>
          <w:rFonts w:eastAsia="黑体"/>
          <w:kern w:val="0"/>
          <w:sz w:val="28"/>
          <w:szCs w:val="28"/>
        </w:rPr>
        <w:t>注释：</w:t>
      </w:r>
    </w:p>
    <w:p>
      <w:pPr>
        <w:widowControl/>
        <w:spacing w:line="600" w:lineRule="exact"/>
        <w:ind w:firstLine="560" w:firstLineChars="200"/>
        <w:rPr>
          <w:rFonts w:eastAsia="仿宋_GB2312"/>
          <w:kern w:val="0"/>
          <w:sz w:val="28"/>
          <w:szCs w:val="28"/>
        </w:rPr>
      </w:pPr>
      <w:r>
        <w:rPr>
          <w:rFonts w:eastAsia="仿宋_GB2312"/>
          <w:kern w:val="0"/>
          <w:sz w:val="28"/>
          <w:szCs w:val="28"/>
        </w:rPr>
        <w:t>[1]本公报中的企业法人单位，包括机构类型为企业的法人单位，以及执行企业会计制度的事业法人单位、民办非企业法人单位和基金会，农民专业合作社，农村集体经济组织和除宗教活动场所以外的机构类型为其他组织机构的法人单位。</w:t>
      </w:r>
    </w:p>
    <w:p>
      <w:pPr>
        <w:widowControl/>
        <w:spacing w:line="600" w:lineRule="exact"/>
        <w:ind w:firstLine="560" w:firstLineChars="200"/>
        <w:rPr>
          <w:rFonts w:eastAsia="仿宋_GB2312"/>
          <w:kern w:val="0"/>
          <w:sz w:val="28"/>
          <w:szCs w:val="28"/>
        </w:rPr>
      </w:pPr>
      <w:r>
        <w:rPr>
          <w:rFonts w:eastAsia="仿宋_GB2312"/>
          <w:kern w:val="0"/>
          <w:sz w:val="28"/>
          <w:szCs w:val="28"/>
        </w:rPr>
        <w:t>[2]表中的合计数和部分计算数据因小数取舍而产生的误差，均未作机械调整。</w:t>
      </w:r>
    </w:p>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66ABF"/>
    <w:rsid w:val="00016A3D"/>
    <w:rsid w:val="0003680B"/>
    <w:rsid w:val="000459CF"/>
    <w:rsid w:val="000538B6"/>
    <w:rsid w:val="0006584A"/>
    <w:rsid w:val="000A3780"/>
    <w:rsid w:val="000A61DF"/>
    <w:rsid w:val="000D28C5"/>
    <w:rsid w:val="000E38F4"/>
    <w:rsid w:val="00150790"/>
    <w:rsid w:val="001807CD"/>
    <w:rsid w:val="00185614"/>
    <w:rsid w:val="00192F5A"/>
    <w:rsid w:val="001A0BE5"/>
    <w:rsid w:val="001C54AC"/>
    <w:rsid w:val="0024397D"/>
    <w:rsid w:val="002450E2"/>
    <w:rsid w:val="0025228E"/>
    <w:rsid w:val="00280AEE"/>
    <w:rsid w:val="0029170B"/>
    <w:rsid w:val="00366ABF"/>
    <w:rsid w:val="00380357"/>
    <w:rsid w:val="00403B3F"/>
    <w:rsid w:val="00425C26"/>
    <w:rsid w:val="00491356"/>
    <w:rsid w:val="004A3C34"/>
    <w:rsid w:val="004B5283"/>
    <w:rsid w:val="004D79F3"/>
    <w:rsid w:val="004F0C6B"/>
    <w:rsid w:val="0051587E"/>
    <w:rsid w:val="00521C89"/>
    <w:rsid w:val="00534986"/>
    <w:rsid w:val="00566DC0"/>
    <w:rsid w:val="00573853"/>
    <w:rsid w:val="005A36C0"/>
    <w:rsid w:val="005B1F37"/>
    <w:rsid w:val="005E682A"/>
    <w:rsid w:val="005E7C95"/>
    <w:rsid w:val="00607803"/>
    <w:rsid w:val="007101BC"/>
    <w:rsid w:val="007528D8"/>
    <w:rsid w:val="00792B98"/>
    <w:rsid w:val="00843297"/>
    <w:rsid w:val="00846894"/>
    <w:rsid w:val="00891FAA"/>
    <w:rsid w:val="008E4D71"/>
    <w:rsid w:val="00940DC6"/>
    <w:rsid w:val="0094561E"/>
    <w:rsid w:val="00946B54"/>
    <w:rsid w:val="009C2383"/>
    <w:rsid w:val="009C4D54"/>
    <w:rsid w:val="009D575F"/>
    <w:rsid w:val="00A24B39"/>
    <w:rsid w:val="00A33732"/>
    <w:rsid w:val="00A36C59"/>
    <w:rsid w:val="00AA7E98"/>
    <w:rsid w:val="00AB55C2"/>
    <w:rsid w:val="00AF0672"/>
    <w:rsid w:val="00B22D6F"/>
    <w:rsid w:val="00B23ED1"/>
    <w:rsid w:val="00B56E9C"/>
    <w:rsid w:val="00BA68E8"/>
    <w:rsid w:val="00BE6C54"/>
    <w:rsid w:val="00C006FC"/>
    <w:rsid w:val="00CC6E7C"/>
    <w:rsid w:val="00D10062"/>
    <w:rsid w:val="00E5160F"/>
    <w:rsid w:val="00E62971"/>
    <w:rsid w:val="00E96D45"/>
    <w:rsid w:val="00EB4367"/>
    <w:rsid w:val="00EF5E45"/>
    <w:rsid w:val="00F33DDB"/>
    <w:rsid w:val="00F5532D"/>
    <w:rsid w:val="00F8602A"/>
    <w:rsid w:val="00FC427B"/>
    <w:rsid w:val="00FE3A6D"/>
    <w:rsid w:val="00FE5055"/>
    <w:rsid w:val="00FF07FC"/>
    <w:rsid w:val="5FEA0137"/>
    <w:rsid w:val="66F12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3"/>
    <w:unhideWhenUsed/>
    <w:uiPriority w:val="99"/>
    <w:pPr>
      <w:tabs>
        <w:tab w:val="center" w:pos="4153"/>
        <w:tab w:val="right" w:pos="8306"/>
      </w:tabs>
      <w:snapToGrid w:val="0"/>
      <w:jc w:val="left"/>
    </w:pPr>
    <w:rPr>
      <w:sz w:val="18"/>
      <w:szCs w:val="18"/>
    </w:rPr>
  </w:style>
  <w:style w:type="paragraph" w:styleId="3">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正文标题"/>
    <w:basedOn w:val="1"/>
    <w:link w:val="7"/>
    <w:qFormat/>
    <w:uiPriority w:val="0"/>
    <w:pPr>
      <w:spacing w:afterLines="100"/>
      <w:jc w:val="center"/>
    </w:pPr>
    <w:rPr>
      <w:rFonts w:ascii="宋体" w:hAnsi="宋体" w:eastAsiaTheme="minorEastAsia" w:cstheme="minorBidi"/>
      <w:b/>
      <w:sz w:val="44"/>
      <w:szCs w:val="44"/>
    </w:rPr>
  </w:style>
  <w:style w:type="character" w:customStyle="1" w:styleId="7">
    <w:name w:val="正文标题 Char"/>
    <w:link w:val="6"/>
    <w:uiPriority w:val="0"/>
    <w:rPr>
      <w:rFonts w:ascii="宋体" w:hAnsi="宋体"/>
      <w:b/>
      <w:sz w:val="44"/>
      <w:szCs w:val="44"/>
    </w:rPr>
  </w:style>
  <w:style w:type="paragraph" w:customStyle="1" w:styleId="8">
    <w:name w:val="标题样式"/>
    <w:basedOn w:val="1"/>
    <w:link w:val="9"/>
    <w:qFormat/>
    <w:uiPriority w:val="0"/>
    <w:pPr>
      <w:jc w:val="center"/>
    </w:pPr>
    <w:rPr>
      <w:rFonts w:asciiTheme="majorEastAsia" w:hAnsiTheme="majorEastAsia" w:eastAsiaTheme="majorEastAsia" w:cstheme="minorBidi"/>
      <w:b/>
      <w:sz w:val="48"/>
      <w:szCs w:val="48"/>
    </w:rPr>
  </w:style>
  <w:style w:type="character" w:customStyle="1" w:styleId="9">
    <w:name w:val="标题样式 Char"/>
    <w:basedOn w:val="5"/>
    <w:link w:val="8"/>
    <w:qFormat/>
    <w:uiPriority w:val="0"/>
    <w:rPr>
      <w:rFonts w:asciiTheme="majorEastAsia" w:hAnsiTheme="majorEastAsia" w:eastAsiaTheme="majorEastAsia"/>
      <w:b/>
      <w:sz w:val="48"/>
      <w:szCs w:val="48"/>
    </w:rPr>
  </w:style>
  <w:style w:type="paragraph" w:customStyle="1" w:styleId="10">
    <w:name w:val="正文样式"/>
    <w:basedOn w:val="1"/>
    <w:link w:val="11"/>
    <w:qFormat/>
    <w:uiPriority w:val="0"/>
    <w:pPr>
      <w:ind w:firstLine="640" w:firstLineChars="200"/>
    </w:pPr>
    <w:rPr>
      <w:rFonts w:ascii="仿宋" w:hAnsi="仿宋" w:eastAsia="仿宋" w:cstheme="minorBidi"/>
      <w:sz w:val="32"/>
      <w:szCs w:val="32"/>
    </w:rPr>
  </w:style>
  <w:style w:type="character" w:customStyle="1" w:styleId="11">
    <w:name w:val="正文样式 Char"/>
    <w:basedOn w:val="5"/>
    <w:link w:val="10"/>
    <w:qFormat/>
    <w:uiPriority w:val="0"/>
    <w:rPr>
      <w:rFonts w:ascii="仿宋" w:hAnsi="仿宋" w:eastAsia="仿宋"/>
      <w:sz w:val="32"/>
      <w:szCs w:val="32"/>
    </w:rPr>
  </w:style>
  <w:style w:type="character" w:customStyle="1" w:styleId="12">
    <w:name w:val="页眉 Char"/>
    <w:basedOn w:val="5"/>
    <w:link w:val="3"/>
    <w:qFormat/>
    <w:uiPriority w:val="99"/>
    <w:rPr>
      <w:rFonts w:ascii="Times New Roman" w:hAnsi="Times New Roman" w:eastAsia="宋体" w:cs="Times New Roman"/>
      <w:sz w:val="18"/>
      <w:szCs w:val="18"/>
    </w:rPr>
  </w:style>
  <w:style w:type="character" w:customStyle="1" w:styleId="13">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国家统计局</Company>
  <Pages>7</Pages>
  <Words>570</Words>
  <Characters>3253</Characters>
  <Lines>27</Lines>
  <Paragraphs>7</Paragraphs>
  <TotalTime>227</TotalTime>
  <ScaleCrop>false</ScaleCrop>
  <LinksUpToDate>false</LinksUpToDate>
  <CharactersWithSpaces>3816</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2020-05-20T04:33:00Z</dcterms:created>
  <dc:creator>Donatino Cho</dc:creator>
  <cp:lastModifiedBy>Administrator</cp:lastModifiedBy>
  <dcterms:modified xsi:type="dcterms:W3CDTF">2021-09-23T02:55:44Z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53615C7AB26742A2B94A1636607AEA72</vt:lpwstr>
  </property>
</Properties>
</file>