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bookmarkStart w:id="0" w:name="_GoBack"/>
      <w:r>
        <w:rPr>
          <w:rFonts w:hint="eastAsia" w:ascii="黑体" w:hAnsi="黑体" w:eastAsia="黑体" w:cs="黑体"/>
          <w:sz w:val="32"/>
          <w:szCs w:val="32"/>
        </w:rPr>
        <w:t>附件4</w:t>
      </w:r>
    </w:p>
    <w:p>
      <w:pPr>
        <w:spacing w:line="560" w:lineRule="exact"/>
        <w:jc w:val="center"/>
        <w:rPr>
          <w:rFonts w:ascii="方正公文小标宋" w:hAnsi="方正公文小标宋" w:eastAsia="方正公文小标宋" w:cs="方正公文小标宋"/>
          <w:sz w:val="44"/>
          <w:szCs w:val="44"/>
        </w:rPr>
      </w:pPr>
    </w:p>
    <w:p>
      <w:pPr>
        <w:spacing w:line="560" w:lineRule="exact"/>
        <w:jc w:val="center"/>
        <w:rPr>
          <w:rFonts w:ascii="方正小标宋简体" w:hAnsi="方正公文小标宋" w:eastAsia="方正小标宋简体" w:cs="方正公文小标宋"/>
          <w:sz w:val="44"/>
          <w:szCs w:val="44"/>
        </w:rPr>
      </w:pPr>
      <w:r>
        <w:rPr>
          <w:rFonts w:hint="eastAsia" w:ascii="方正小标宋简体" w:hAnsi="方正公文小标宋" w:eastAsia="方正小标宋简体" w:cs="方正公文小标宋"/>
          <w:sz w:val="44"/>
          <w:szCs w:val="44"/>
        </w:rPr>
        <w:t>农村集体林地承包合同（示范文本）</w:t>
      </w:r>
    </w:p>
    <w:bookmarkEnd w:id="0"/>
    <w:p>
      <w:pPr>
        <w:pStyle w:val="5"/>
        <w:ind w:firstLine="640"/>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合同示范文本使用说明</w:t>
      </w:r>
    </w:p>
    <w:p>
      <w:pPr>
        <w:pStyle w:val="5"/>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各单位须有条件使用示范文本。合同相对方有特殊情形的，可以在体现本范本精神和严格遵照范本内容的基础上，根据实际情况对示范文本没有约定的内容以补充协议的形式作出细化约定或者直接对文本进行删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二、示范文本中的空白处，合同签订人员需正确理解合同文本含义并根据合同实际情况进行填写。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三、各单位使用示范文本前，应仔细研究，合同签订时严禁随意变换合同主体位置。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四、签订前应仔细审查有关授权文件且授权委托文件应作为合同附件与合同文本一同留存。合同主体的地址、电话也应填写增值税发票列明的联系地址、电话，而不能以合同经办人的联系地址、电话代替。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五、合同的签订，必须遵循合同订立的客观环境以及合法原则统筹考虑。任何情况下，都需要在合同签订前对合同条款进行审慎审核，力求做到合同条款完备、合同法律风险可控。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六、合同示范文本仅具有示范作用，不具有强制效力，请各单位及实际使用人谨慎使用。</w:t>
      </w:r>
    </w:p>
    <w:p>
      <w:pPr>
        <w:pStyle w:val="5"/>
        <w:ind w:firstLine="640"/>
        <w:rPr>
          <w:rFonts w:ascii="黑体" w:hAnsi="黑体" w:eastAsia="黑体"/>
          <w:sz w:val="32"/>
          <w:szCs w:val="32"/>
        </w:rPr>
      </w:pP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出租方（以下简称甲方）：</w:t>
      </w:r>
      <w:r>
        <w:rPr>
          <w:rFonts w:hint="eastAsia" w:ascii="仿宋_GB2312" w:eastAsia="仿宋_GB2312"/>
          <w:sz w:val="32"/>
          <w:szCs w:val="32"/>
          <w:u w:val="single"/>
        </w:rPr>
        <w:t xml:space="preserve">                      </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承租方（以下简称乙方）：</w:t>
      </w:r>
      <w:r>
        <w:rPr>
          <w:rFonts w:hint="eastAsia" w:ascii="仿宋_GB2312" w:eastAsia="仿宋_GB2312"/>
          <w:sz w:val="32"/>
          <w:szCs w:val="32"/>
          <w:u w:val="single"/>
        </w:rPr>
        <w:t xml:space="preserve">                      </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住所</w:t>
      </w:r>
      <w:r>
        <w:rPr>
          <w:rFonts w:hint="eastAsia" w:ascii="仿宋_GB2312" w:eastAsia="仿宋_GB2312"/>
          <w:sz w:val="32"/>
          <w:szCs w:val="32"/>
          <w:u w:val="single"/>
        </w:rPr>
        <w:t xml:space="preserve">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维护林地承包双方当事人的合法权益，促进林业发展，根据《中华人民共和国民法典》《中华人民共和国农村土地承包法》《中华人民共和国森林法》《中华人民共和国合同法》等有关法律法规，按照本集体经济组织成员会议三分之二以上成员或者三分之二以上村民代表同意的林地承包方案，在公开、平等、自愿的原则下，经双方（发包方、承包方）协商同意，订立本合同。</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一、承包林地情况 </w:t>
      </w:r>
      <w:r>
        <w:rPr>
          <w:rFonts w:hint="eastAsia" w:ascii="仿宋_GB2312" w:hAnsi="仿宋_GB2312" w:eastAsia="仿宋_GB2312" w:cs="仿宋_GB2312"/>
          <w:sz w:val="32"/>
          <w:szCs w:val="32"/>
        </w:rPr>
        <w:t>   </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发包方将坐落在</w:t>
      </w:r>
      <w:r>
        <w:rPr>
          <w:rFonts w:hint="eastAsia" w:ascii="仿宋_GB2312" w:eastAsia="仿宋_GB2312"/>
          <w:sz w:val="32"/>
          <w:szCs w:val="32"/>
          <w:u w:val="single"/>
        </w:rPr>
        <w:t xml:space="preserve">                             </w:t>
      </w:r>
      <w:r>
        <w:rPr>
          <w:rFonts w:hint="eastAsia" w:ascii="仿宋_GB2312" w:eastAsia="仿宋_GB2312"/>
          <w:sz w:val="32"/>
          <w:szCs w:val="32"/>
        </w:rPr>
        <w:t>的林地，宗地号：</w:t>
      </w:r>
      <w:r>
        <w:rPr>
          <w:rFonts w:hint="eastAsia" w:ascii="仿宋_GB2312" w:eastAsia="仿宋_GB2312"/>
          <w:sz w:val="32"/>
          <w:szCs w:val="32"/>
          <w:u w:val="single"/>
        </w:rPr>
        <w:t xml:space="preserve">                 </w:t>
      </w:r>
      <w:r>
        <w:rPr>
          <w:rFonts w:hint="eastAsia" w:ascii="仿宋_GB2312" w:eastAsia="仿宋_GB2312"/>
          <w:sz w:val="32"/>
          <w:szCs w:val="32"/>
        </w:rPr>
        <w:t>，树种：</w:t>
      </w:r>
      <w:r>
        <w:rPr>
          <w:rFonts w:hint="eastAsia" w:ascii="仿宋_GB2312" w:eastAsia="仿宋_GB2312"/>
          <w:sz w:val="32"/>
          <w:szCs w:val="32"/>
          <w:u w:val="single"/>
        </w:rPr>
        <w:t xml:space="preserve">                     </w:t>
      </w:r>
      <w:r>
        <w:rPr>
          <w:rFonts w:hint="eastAsia" w:ascii="仿宋_GB2312" w:eastAsia="仿宋_GB2312"/>
          <w:sz w:val="32"/>
          <w:szCs w:val="32"/>
        </w:rPr>
        <w:t>，面积共</w:t>
      </w:r>
      <w:r>
        <w:rPr>
          <w:rFonts w:hint="eastAsia" w:ascii="仿宋_GB2312" w:eastAsia="仿宋_GB2312"/>
          <w:sz w:val="32"/>
          <w:szCs w:val="32"/>
          <w:u w:val="single"/>
        </w:rPr>
        <w:t xml:space="preserve">              </w:t>
      </w:r>
      <w:r>
        <w:rPr>
          <w:rFonts w:hint="eastAsia" w:ascii="仿宋_GB2312" w:eastAsia="仿宋_GB2312"/>
          <w:sz w:val="32"/>
          <w:szCs w:val="32"/>
        </w:rPr>
        <w:t>亩的林地（具体见下表及附图）林地承包经营权和林木所有权以</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（家庭承包形式为协商一致；“四荒地”非家庭承包形式为招标、拍卖、公开协商等其他形式）的方式发包给承包方，承包期限自</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日起至</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日止，共</w:t>
      </w:r>
      <w:r>
        <w:rPr>
          <w:rFonts w:hint="eastAsia" w:ascii="仿宋_GB2312" w:eastAsia="仿宋_GB2312"/>
          <w:sz w:val="32"/>
          <w:szCs w:val="32"/>
          <w:u w:val="single"/>
        </w:rPr>
        <w:t xml:space="preserve">    </w:t>
      </w:r>
      <w:r>
        <w:rPr>
          <w:rFonts w:hint="eastAsia" w:ascii="仿宋_GB2312" w:eastAsia="仿宋_GB2312"/>
          <w:sz w:val="32"/>
          <w:szCs w:val="32"/>
        </w:rPr>
        <w:t>年。</w:t>
      </w:r>
    </w:p>
    <w:tbl>
      <w:tblPr>
        <w:tblStyle w:val="10"/>
        <w:tblW w:w="870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786"/>
        <w:gridCol w:w="1361"/>
        <w:gridCol w:w="980"/>
        <w:gridCol w:w="1170"/>
        <w:gridCol w:w="117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52" w:type="dxa"/>
            <w:vMerge w:val="restart"/>
            <w:vAlign w:val="center"/>
          </w:tcPr>
          <w:p>
            <w:pPr>
              <w:spacing w:line="400" w:lineRule="exact"/>
              <w:jc w:val="center"/>
              <w:rPr>
                <w:rFonts w:ascii="仿宋_GB2312" w:hAnsi="楷体" w:eastAsia="仿宋_GB2312" w:cs="楷体"/>
                <w:bCs/>
                <w:sz w:val="28"/>
                <w:szCs w:val="28"/>
              </w:rPr>
            </w:pPr>
            <w:r>
              <w:rPr>
                <w:rFonts w:hint="eastAsia" w:ascii="仿宋_GB2312" w:hAnsi="楷体" w:eastAsia="仿宋_GB2312" w:cs="楷体"/>
                <w:bCs/>
                <w:sz w:val="28"/>
                <w:szCs w:val="28"/>
              </w:rPr>
              <w:t>序号</w:t>
            </w:r>
          </w:p>
        </w:tc>
        <w:tc>
          <w:tcPr>
            <w:tcW w:w="1786" w:type="dxa"/>
            <w:vMerge w:val="restart"/>
            <w:vAlign w:val="center"/>
          </w:tcPr>
          <w:p>
            <w:pPr>
              <w:spacing w:line="400" w:lineRule="exact"/>
              <w:jc w:val="center"/>
              <w:rPr>
                <w:rFonts w:ascii="仿宋_GB2312" w:hAnsi="楷体" w:eastAsia="仿宋_GB2312" w:cs="楷体"/>
                <w:bCs/>
                <w:sz w:val="28"/>
                <w:szCs w:val="28"/>
              </w:rPr>
            </w:pPr>
            <w:r>
              <w:rPr>
                <w:rFonts w:hint="eastAsia" w:ascii="仿宋_GB2312" w:hAnsi="楷体" w:eastAsia="仿宋_GB2312" w:cs="楷体"/>
                <w:bCs/>
                <w:sz w:val="28"/>
                <w:szCs w:val="28"/>
              </w:rPr>
              <w:t>地块名称</w:t>
            </w:r>
          </w:p>
        </w:tc>
        <w:tc>
          <w:tcPr>
            <w:tcW w:w="1361" w:type="dxa"/>
            <w:vMerge w:val="restart"/>
            <w:vAlign w:val="center"/>
          </w:tcPr>
          <w:p>
            <w:pPr>
              <w:spacing w:line="400" w:lineRule="exact"/>
              <w:jc w:val="center"/>
              <w:rPr>
                <w:rFonts w:ascii="仿宋_GB2312" w:hAnsi="楷体" w:eastAsia="仿宋_GB2312" w:cs="楷体"/>
                <w:bCs/>
                <w:sz w:val="28"/>
                <w:szCs w:val="28"/>
              </w:rPr>
            </w:pPr>
            <w:r>
              <w:rPr>
                <w:rFonts w:hint="eastAsia" w:ascii="仿宋_GB2312" w:hAnsi="楷体" w:eastAsia="仿宋_GB2312" w:cs="楷体"/>
                <w:bCs/>
                <w:sz w:val="28"/>
                <w:szCs w:val="28"/>
              </w:rPr>
              <w:t>面积</w:t>
            </w:r>
          </w:p>
          <w:p>
            <w:pPr>
              <w:spacing w:line="400" w:lineRule="exact"/>
              <w:jc w:val="center"/>
              <w:rPr>
                <w:rFonts w:ascii="仿宋_GB2312" w:hAnsi="楷体" w:eastAsia="仿宋_GB2312" w:cs="楷体"/>
                <w:bCs/>
                <w:sz w:val="28"/>
                <w:szCs w:val="28"/>
              </w:rPr>
            </w:pPr>
            <w:r>
              <w:rPr>
                <w:rFonts w:hint="eastAsia" w:ascii="仿宋_GB2312" w:hAnsi="楷体" w:eastAsia="仿宋_GB2312" w:cs="楷体"/>
                <w:bCs/>
                <w:sz w:val="28"/>
                <w:szCs w:val="28"/>
              </w:rPr>
              <w:t>（亩）</w:t>
            </w:r>
          </w:p>
        </w:tc>
        <w:tc>
          <w:tcPr>
            <w:tcW w:w="4501" w:type="dxa"/>
            <w:gridSpan w:val="4"/>
            <w:shd w:val="clear" w:color="auto" w:fill="auto"/>
            <w:vAlign w:val="center"/>
          </w:tcPr>
          <w:p>
            <w:pPr>
              <w:spacing w:line="400" w:lineRule="exact"/>
              <w:jc w:val="center"/>
              <w:rPr>
                <w:rFonts w:ascii="仿宋_GB2312" w:hAnsi="楷体" w:eastAsia="仿宋_GB2312" w:cs="楷体"/>
                <w:bCs/>
                <w:sz w:val="28"/>
                <w:szCs w:val="28"/>
              </w:rPr>
            </w:pPr>
            <w:r>
              <w:rPr>
                <w:rFonts w:hint="eastAsia" w:ascii="仿宋_GB2312" w:hAnsi="楷体" w:eastAsia="仿宋_GB2312" w:cs="楷体"/>
                <w:bCs/>
                <w:sz w:val="28"/>
                <w:szCs w:val="28"/>
              </w:rPr>
              <w:t>四至界线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52" w:type="dxa"/>
            <w:vMerge w:val="continue"/>
            <w:vAlign w:val="center"/>
          </w:tcPr>
          <w:p>
            <w:pPr>
              <w:spacing w:line="400" w:lineRule="exact"/>
              <w:jc w:val="center"/>
              <w:rPr>
                <w:rFonts w:ascii="仿宋_GB2312" w:hAnsi="楷体" w:eastAsia="仿宋_GB2312" w:cs="楷体"/>
                <w:bCs/>
                <w:sz w:val="28"/>
                <w:szCs w:val="28"/>
              </w:rPr>
            </w:pPr>
          </w:p>
        </w:tc>
        <w:tc>
          <w:tcPr>
            <w:tcW w:w="1786" w:type="dxa"/>
            <w:vMerge w:val="continue"/>
            <w:vAlign w:val="center"/>
          </w:tcPr>
          <w:p>
            <w:pPr>
              <w:spacing w:line="400" w:lineRule="exact"/>
              <w:jc w:val="center"/>
              <w:rPr>
                <w:rFonts w:ascii="仿宋_GB2312" w:hAnsi="楷体" w:eastAsia="仿宋_GB2312" w:cs="楷体"/>
                <w:bCs/>
                <w:sz w:val="28"/>
                <w:szCs w:val="28"/>
              </w:rPr>
            </w:pPr>
          </w:p>
        </w:tc>
        <w:tc>
          <w:tcPr>
            <w:tcW w:w="1361" w:type="dxa"/>
            <w:vMerge w:val="continue"/>
            <w:vAlign w:val="center"/>
          </w:tcPr>
          <w:p>
            <w:pPr>
              <w:spacing w:line="400" w:lineRule="exact"/>
              <w:jc w:val="center"/>
              <w:rPr>
                <w:rFonts w:ascii="仿宋_GB2312" w:hAnsi="楷体" w:eastAsia="仿宋_GB2312" w:cs="楷体"/>
                <w:bCs/>
                <w:sz w:val="28"/>
                <w:szCs w:val="28"/>
              </w:rPr>
            </w:pPr>
          </w:p>
        </w:tc>
        <w:tc>
          <w:tcPr>
            <w:tcW w:w="980" w:type="dxa"/>
            <w:vAlign w:val="center"/>
          </w:tcPr>
          <w:p>
            <w:pPr>
              <w:spacing w:line="400" w:lineRule="exact"/>
              <w:jc w:val="center"/>
              <w:rPr>
                <w:rFonts w:ascii="仿宋_GB2312" w:hAnsi="楷体" w:eastAsia="仿宋_GB2312" w:cs="楷体"/>
                <w:bCs/>
                <w:sz w:val="28"/>
                <w:szCs w:val="28"/>
              </w:rPr>
            </w:pPr>
            <w:r>
              <w:rPr>
                <w:rFonts w:hint="eastAsia" w:ascii="仿宋_GB2312" w:hAnsi="楷体" w:eastAsia="仿宋_GB2312" w:cs="楷体"/>
                <w:bCs/>
                <w:sz w:val="28"/>
                <w:szCs w:val="28"/>
              </w:rPr>
              <w:t>东</w:t>
            </w:r>
          </w:p>
        </w:tc>
        <w:tc>
          <w:tcPr>
            <w:tcW w:w="1170" w:type="dxa"/>
            <w:vAlign w:val="center"/>
          </w:tcPr>
          <w:p>
            <w:pPr>
              <w:spacing w:line="400" w:lineRule="exact"/>
              <w:jc w:val="center"/>
              <w:rPr>
                <w:rFonts w:ascii="仿宋_GB2312" w:hAnsi="楷体" w:eastAsia="仿宋_GB2312" w:cs="楷体"/>
                <w:bCs/>
                <w:sz w:val="28"/>
                <w:szCs w:val="28"/>
              </w:rPr>
            </w:pPr>
            <w:r>
              <w:rPr>
                <w:rFonts w:hint="eastAsia" w:ascii="仿宋_GB2312" w:hAnsi="楷体" w:eastAsia="仿宋_GB2312" w:cs="楷体"/>
                <w:bCs/>
                <w:sz w:val="28"/>
                <w:szCs w:val="28"/>
              </w:rPr>
              <w:t>南</w:t>
            </w:r>
          </w:p>
        </w:tc>
        <w:tc>
          <w:tcPr>
            <w:tcW w:w="1170" w:type="dxa"/>
            <w:vAlign w:val="center"/>
          </w:tcPr>
          <w:p>
            <w:pPr>
              <w:spacing w:line="400" w:lineRule="exact"/>
              <w:jc w:val="center"/>
              <w:rPr>
                <w:rFonts w:ascii="仿宋_GB2312" w:hAnsi="楷体" w:eastAsia="仿宋_GB2312" w:cs="楷体"/>
                <w:bCs/>
                <w:sz w:val="28"/>
                <w:szCs w:val="28"/>
              </w:rPr>
            </w:pPr>
            <w:r>
              <w:rPr>
                <w:rFonts w:hint="eastAsia" w:ascii="仿宋_GB2312" w:hAnsi="楷体" w:eastAsia="仿宋_GB2312" w:cs="楷体"/>
                <w:bCs/>
                <w:sz w:val="28"/>
                <w:szCs w:val="28"/>
              </w:rPr>
              <w:t>西</w:t>
            </w:r>
          </w:p>
        </w:tc>
        <w:tc>
          <w:tcPr>
            <w:tcW w:w="1181" w:type="dxa"/>
            <w:vAlign w:val="center"/>
          </w:tcPr>
          <w:p>
            <w:pPr>
              <w:spacing w:line="400" w:lineRule="exact"/>
              <w:jc w:val="center"/>
              <w:rPr>
                <w:rFonts w:ascii="仿宋_GB2312" w:hAnsi="楷体" w:eastAsia="仿宋_GB2312" w:cs="楷体"/>
                <w:bCs/>
                <w:sz w:val="28"/>
                <w:szCs w:val="28"/>
              </w:rPr>
            </w:pPr>
            <w:r>
              <w:rPr>
                <w:rFonts w:hint="eastAsia" w:ascii="仿宋_GB2312" w:hAnsi="楷体" w:eastAsia="仿宋_GB2312" w:cs="楷体"/>
                <w:bCs/>
                <w:sz w:val="28"/>
                <w:szCs w:val="28"/>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052" w:type="dxa"/>
            <w:vAlign w:val="center"/>
          </w:tcPr>
          <w:p>
            <w:pPr>
              <w:spacing w:line="400" w:lineRule="exact"/>
              <w:jc w:val="center"/>
              <w:rPr>
                <w:rFonts w:ascii="仿宋_GB2312" w:eastAsia="仿宋_GB2312" w:cs="仿宋_GB2312" w:hAnsiTheme="majorEastAsia"/>
                <w:sz w:val="28"/>
                <w:szCs w:val="28"/>
              </w:rPr>
            </w:pPr>
            <w:r>
              <w:rPr>
                <w:rFonts w:hint="eastAsia" w:ascii="仿宋_GB2312" w:eastAsia="仿宋_GB2312" w:cs="仿宋_GB2312" w:hAnsiTheme="majorEastAsia"/>
                <w:sz w:val="28"/>
                <w:szCs w:val="28"/>
              </w:rPr>
              <w:t>1</w:t>
            </w:r>
          </w:p>
        </w:tc>
        <w:tc>
          <w:tcPr>
            <w:tcW w:w="1786" w:type="dxa"/>
            <w:vAlign w:val="center"/>
          </w:tcPr>
          <w:p>
            <w:pPr>
              <w:spacing w:line="400" w:lineRule="exact"/>
              <w:jc w:val="center"/>
              <w:rPr>
                <w:rFonts w:ascii="仿宋_GB2312" w:hAnsi="仿宋_GB2312" w:eastAsia="仿宋_GB2312" w:cs="仿宋_GB2312"/>
                <w:sz w:val="28"/>
                <w:szCs w:val="28"/>
              </w:rPr>
            </w:pPr>
          </w:p>
        </w:tc>
        <w:tc>
          <w:tcPr>
            <w:tcW w:w="1361" w:type="dxa"/>
            <w:vAlign w:val="center"/>
          </w:tcPr>
          <w:p>
            <w:pPr>
              <w:spacing w:line="400" w:lineRule="exact"/>
              <w:jc w:val="center"/>
              <w:rPr>
                <w:rFonts w:ascii="仿宋_GB2312" w:hAnsi="仿宋_GB2312" w:eastAsia="仿宋_GB2312" w:cs="仿宋_GB2312"/>
                <w:sz w:val="28"/>
                <w:szCs w:val="28"/>
              </w:rPr>
            </w:pPr>
          </w:p>
        </w:tc>
        <w:tc>
          <w:tcPr>
            <w:tcW w:w="980" w:type="dxa"/>
            <w:vAlign w:val="center"/>
          </w:tcPr>
          <w:p>
            <w:pPr>
              <w:spacing w:line="400" w:lineRule="exact"/>
              <w:jc w:val="center"/>
              <w:rPr>
                <w:rFonts w:ascii="仿宋_GB2312" w:hAnsi="仿宋_GB2312" w:eastAsia="仿宋_GB2312" w:cs="仿宋_GB2312"/>
                <w:sz w:val="28"/>
                <w:szCs w:val="28"/>
              </w:rPr>
            </w:pPr>
          </w:p>
        </w:tc>
        <w:tc>
          <w:tcPr>
            <w:tcW w:w="1170" w:type="dxa"/>
            <w:vAlign w:val="center"/>
          </w:tcPr>
          <w:p>
            <w:pPr>
              <w:spacing w:line="400" w:lineRule="exact"/>
              <w:jc w:val="center"/>
              <w:rPr>
                <w:rFonts w:ascii="仿宋_GB2312" w:hAnsi="仿宋_GB2312" w:eastAsia="仿宋_GB2312" w:cs="仿宋_GB2312"/>
                <w:sz w:val="28"/>
                <w:szCs w:val="28"/>
              </w:rPr>
            </w:pPr>
          </w:p>
        </w:tc>
        <w:tc>
          <w:tcPr>
            <w:tcW w:w="1170" w:type="dxa"/>
            <w:vAlign w:val="center"/>
          </w:tcPr>
          <w:p>
            <w:pPr>
              <w:spacing w:line="400" w:lineRule="exact"/>
              <w:jc w:val="center"/>
              <w:rPr>
                <w:rFonts w:ascii="仿宋_GB2312" w:hAnsi="仿宋_GB2312" w:eastAsia="仿宋_GB2312" w:cs="仿宋_GB2312"/>
                <w:sz w:val="28"/>
                <w:szCs w:val="28"/>
              </w:rPr>
            </w:pPr>
          </w:p>
        </w:tc>
        <w:tc>
          <w:tcPr>
            <w:tcW w:w="1181" w:type="dxa"/>
            <w:vAlign w:val="center"/>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052" w:type="dxa"/>
            <w:vAlign w:val="center"/>
          </w:tcPr>
          <w:p>
            <w:pPr>
              <w:spacing w:line="400" w:lineRule="exact"/>
              <w:jc w:val="center"/>
              <w:rPr>
                <w:rFonts w:ascii="仿宋_GB2312" w:eastAsia="仿宋_GB2312" w:cs="仿宋_GB2312" w:hAnsiTheme="majorEastAsia"/>
                <w:sz w:val="28"/>
                <w:szCs w:val="28"/>
              </w:rPr>
            </w:pPr>
            <w:r>
              <w:rPr>
                <w:rFonts w:hint="eastAsia" w:ascii="仿宋_GB2312" w:eastAsia="仿宋_GB2312" w:cs="仿宋_GB2312" w:hAnsiTheme="majorEastAsia"/>
                <w:sz w:val="28"/>
                <w:szCs w:val="28"/>
              </w:rPr>
              <w:t>2</w:t>
            </w:r>
          </w:p>
        </w:tc>
        <w:tc>
          <w:tcPr>
            <w:tcW w:w="1786" w:type="dxa"/>
            <w:vAlign w:val="center"/>
          </w:tcPr>
          <w:p>
            <w:pPr>
              <w:spacing w:line="400" w:lineRule="exact"/>
              <w:jc w:val="center"/>
              <w:rPr>
                <w:rFonts w:ascii="仿宋_GB2312" w:hAnsi="仿宋_GB2312" w:eastAsia="仿宋_GB2312" w:cs="仿宋_GB2312"/>
                <w:sz w:val="28"/>
                <w:szCs w:val="28"/>
              </w:rPr>
            </w:pPr>
          </w:p>
        </w:tc>
        <w:tc>
          <w:tcPr>
            <w:tcW w:w="1361" w:type="dxa"/>
            <w:vAlign w:val="center"/>
          </w:tcPr>
          <w:p>
            <w:pPr>
              <w:spacing w:line="400" w:lineRule="exact"/>
              <w:jc w:val="center"/>
              <w:rPr>
                <w:rFonts w:ascii="仿宋_GB2312" w:hAnsi="仿宋_GB2312" w:eastAsia="仿宋_GB2312" w:cs="仿宋_GB2312"/>
                <w:sz w:val="28"/>
                <w:szCs w:val="28"/>
              </w:rPr>
            </w:pPr>
          </w:p>
        </w:tc>
        <w:tc>
          <w:tcPr>
            <w:tcW w:w="980" w:type="dxa"/>
            <w:vAlign w:val="center"/>
          </w:tcPr>
          <w:p>
            <w:pPr>
              <w:spacing w:line="400" w:lineRule="exact"/>
              <w:jc w:val="center"/>
              <w:rPr>
                <w:rFonts w:ascii="仿宋_GB2312" w:hAnsi="仿宋_GB2312" w:eastAsia="仿宋_GB2312" w:cs="仿宋_GB2312"/>
                <w:sz w:val="28"/>
                <w:szCs w:val="28"/>
              </w:rPr>
            </w:pPr>
          </w:p>
        </w:tc>
        <w:tc>
          <w:tcPr>
            <w:tcW w:w="1170" w:type="dxa"/>
            <w:vAlign w:val="center"/>
          </w:tcPr>
          <w:p>
            <w:pPr>
              <w:spacing w:line="400" w:lineRule="exact"/>
              <w:jc w:val="center"/>
              <w:rPr>
                <w:rFonts w:ascii="仿宋_GB2312" w:hAnsi="仿宋_GB2312" w:eastAsia="仿宋_GB2312" w:cs="仿宋_GB2312"/>
                <w:sz w:val="28"/>
                <w:szCs w:val="28"/>
              </w:rPr>
            </w:pPr>
          </w:p>
        </w:tc>
        <w:tc>
          <w:tcPr>
            <w:tcW w:w="1170" w:type="dxa"/>
            <w:vAlign w:val="center"/>
          </w:tcPr>
          <w:p>
            <w:pPr>
              <w:spacing w:line="400" w:lineRule="exact"/>
              <w:jc w:val="center"/>
              <w:rPr>
                <w:rFonts w:ascii="仿宋_GB2312" w:hAnsi="仿宋_GB2312" w:eastAsia="仿宋_GB2312" w:cs="仿宋_GB2312"/>
                <w:sz w:val="28"/>
                <w:szCs w:val="28"/>
              </w:rPr>
            </w:pPr>
          </w:p>
        </w:tc>
        <w:tc>
          <w:tcPr>
            <w:tcW w:w="1181" w:type="dxa"/>
            <w:vAlign w:val="center"/>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52" w:type="dxa"/>
            <w:vAlign w:val="center"/>
          </w:tcPr>
          <w:p>
            <w:pPr>
              <w:spacing w:line="400" w:lineRule="exact"/>
              <w:jc w:val="center"/>
              <w:rPr>
                <w:rFonts w:ascii="仿宋_GB2312" w:eastAsia="仿宋_GB2312" w:cs="仿宋_GB2312" w:hAnsiTheme="majorEastAsia"/>
                <w:sz w:val="28"/>
                <w:szCs w:val="28"/>
              </w:rPr>
            </w:pPr>
            <w:r>
              <w:rPr>
                <w:rFonts w:hint="eastAsia" w:ascii="仿宋_GB2312" w:eastAsia="仿宋_GB2312" w:cs="仿宋_GB2312" w:hAnsiTheme="majorEastAsia"/>
                <w:sz w:val="28"/>
                <w:szCs w:val="28"/>
              </w:rPr>
              <w:t>3</w:t>
            </w:r>
          </w:p>
        </w:tc>
        <w:tc>
          <w:tcPr>
            <w:tcW w:w="1786" w:type="dxa"/>
            <w:vAlign w:val="center"/>
          </w:tcPr>
          <w:p>
            <w:pPr>
              <w:spacing w:line="400" w:lineRule="exact"/>
              <w:jc w:val="center"/>
              <w:rPr>
                <w:rFonts w:ascii="仿宋_GB2312" w:hAnsi="仿宋_GB2312" w:eastAsia="仿宋_GB2312" w:cs="仿宋_GB2312"/>
                <w:sz w:val="28"/>
                <w:szCs w:val="28"/>
              </w:rPr>
            </w:pPr>
          </w:p>
        </w:tc>
        <w:tc>
          <w:tcPr>
            <w:tcW w:w="1361" w:type="dxa"/>
            <w:vAlign w:val="center"/>
          </w:tcPr>
          <w:p>
            <w:pPr>
              <w:spacing w:line="400" w:lineRule="exact"/>
              <w:jc w:val="center"/>
              <w:rPr>
                <w:rFonts w:ascii="仿宋_GB2312" w:hAnsi="仿宋_GB2312" w:eastAsia="仿宋_GB2312" w:cs="仿宋_GB2312"/>
                <w:sz w:val="28"/>
                <w:szCs w:val="28"/>
              </w:rPr>
            </w:pPr>
          </w:p>
        </w:tc>
        <w:tc>
          <w:tcPr>
            <w:tcW w:w="980" w:type="dxa"/>
            <w:vAlign w:val="center"/>
          </w:tcPr>
          <w:p>
            <w:pPr>
              <w:spacing w:line="400" w:lineRule="exact"/>
              <w:jc w:val="center"/>
              <w:rPr>
                <w:rFonts w:ascii="仿宋_GB2312" w:hAnsi="仿宋_GB2312" w:eastAsia="仿宋_GB2312" w:cs="仿宋_GB2312"/>
                <w:sz w:val="28"/>
                <w:szCs w:val="28"/>
              </w:rPr>
            </w:pPr>
          </w:p>
        </w:tc>
        <w:tc>
          <w:tcPr>
            <w:tcW w:w="1170" w:type="dxa"/>
            <w:vAlign w:val="center"/>
          </w:tcPr>
          <w:p>
            <w:pPr>
              <w:spacing w:line="400" w:lineRule="exact"/>
              <w:jc w:val="center"/>
              <w:rPr>
                <w:rFonts w:ascii="仿宋_GB2312" w:hAnsi="仿宋_GB2312" w:eastAsia="仿宋_GB2312" w:cs="仿宋_GB2312"/>
                <w:sz w:val="28"/>
                <w:szCs w:val="28"/>
              </w:rPr>
            </w:pPr>
          </w:p>
        </w:tc>
        <w:tc>
          <w:tcPr>
            <w:tcW w:w="1170" w:type="dxa"/>
            <w:vAlign w:val="center"/>
          </w:tcPr>
          <w:p>
            <w:pPr>
              <w:spacing w:line="400" w:lineRule="exact"/>
              <w:jc w:val="center"/>
              <w:rPr>
                <w:rFonts w:ascii="仿宋_GB2312" w:hAnsi="仿宋_GB2312" w:eastAsia="仿宋_GB2312" w:cs="仿宋_GB2312"/>
                <w:sz w:val="28"/>
                <w:szCs w:val="28"/>
              </w:rPr>
            </w:pPr>
          </w:p>
        </w:tc>
        <w:tc>
          <w:tcPr>
            <w:tcW w:w="1181" w:type="dxa"/>
            <w:vAlign w:val="center"/>
          </w:tcPr>
          <w:p>
            <w:pPr>
              <w:spacing w:line="400" w:lineRule="exact"/>
              <w:jc w:val="center"/>
              <w:rPr>
                <w:rFonts w:ascii="仿宋_GB2312" w:hAnsi="仿宋_GB2312" w:eastAsia="仿宋_GB2312" w:cs="仿宋_GB2312"/>
                <w:sz w:val="28"/>
                <w:szCs w:val="28"/>
              </w:rPr>
            </w:pP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上述林地、林木交付现状：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二、承包林地的用途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本承包林地必须用于林业生产，未经依法批准不得用于非林业建设或者其他建设。 </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三、承包价款及支付方式、期限</w:t>
      </w:r>
    </w:p>
    <w:p>
      <w:pPr>
        <w:spacing w:line="560" w:lineRule="exact"/>
        <w:ind w:firstLine="640" w:firstLineChars="200"/>
        <w:rPr>
          <w:rFonts w:ascii="仿宋_GB2312" w:eastAsia="仿宋_GB2312" w:cs="仿宋_GB2312" w:hAnsiTheme="minorEastAsia"/>
          <w:sz w:val="32"/>
          <w:szCs w:val="32"/>
        </w:rPr>
      </w:pPr>
      <w:r>
        <w:rPr>
          <w:rFonts w:hint="eastAsia" w:ascii="仿宋_GB2312" w:eastAsia="仿宋_GB2312" w:cs="楷体_GB2312" w:hAnsiTheme="minorEastAsia"/>
          <w:bCs/>
          <w:sz w:val="32"/>
          <w:szCs w:val="32"/>
        </w:rPr>
        <w:t>（一）承包价款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本合同约定林地承包价款总计为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1.林地承包价格为</w:t>
      </w:r>
      <w:r>
        <w:rPr>
          <w:rFonts w:hint="eastAsia" w:ascii="仿宋_GB2312" w:eastAsia="仿宋_GB2312"/>
          <w:sz w:val="32"/>
          <w:szCs w:val="32"/>
          <w:u w:val="single"/>
        </w:rPr>
        <w:t xml:space="preserve">           </w:t>
      </w:r>
      <w:r>
        <w:rPr>
          <w:rFonts w:hint="eastAsia" w:ascii="仿宋_GB2312" w:eastAsia="仿宋_GB2312"/>
          <w:sz w:val="32"/>
          <w:szCs w:val="32"/>
        </w:rPr>
        <w:t>元/亩/年，承包</w:t>
      </w:r>
      <w:r>
        <w:rPr>
          <w:rFonts w:hint="eastAsia" w:ascii="仿宋_GB2312" w:eastAsia="仿宋_GB2312"/>
          <w:sz w:val="32"/>
          <w:szCs w:val="32"/>
          <w:u w:val="single"/>
        </w:rPr>
        <w:t xml:space="preserve">       </w:t>
      </w:r>
      <w:r>
        <w:rPr>
          <w:rFonts w:hint="eastAsia" w:ascii="仿宋_GB2312" w:eastAsia="仿宋_GB2312"/>
          <w:sz w:val="32"/>
          <w:szCs w:val="32"/>
        </w:rPr>
        <w:t>年合计</w:t>
      </w:r>
      <w:r>
        <w:rPr>
          <w:rFonts w:hint="eastAsia" w:ascii="仿宋_GB2312" w:eastAsia="仿宋_GB2312"/>
          <w:sz w:val="32"/>
          <w:szCs w:val="32"/>
          <w:u w:val="single"/>
        </w:rPr>
        <w:t xml:space="preserve">               </w:t>
      </w:r>
      <w:r>
        <w:rPr>
          <w:rFonts w:hint="eastAsia" w:ascii="仿宋_GB2312" w:eastAsia="仿宋_GB2312"/>
          <w:sz w:val="32"/>
          <w:szCs w:val="32"/>
        </w:rPr>
        <w:t>元。</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hAnsiTheme="majorEastAsia"/>
          <w:sz w:val="32"/>
          <w:szCs w:val="32"/>
        </w:rPr>
        <w:t>2.</w:t>
      </w:r>
      <w:r>
        <w:rPr>
          <w:rFonts w:hint="eastAsia" w:ascii="仿宋_GB2312" w:hAnsi="仿宋_GB2312" w:eastAsia="仿宋_GB2312" w:cs="仿宋_GB2312"/>
          <w:sz w:val="32"/>
          <w:szCs w:val="32"/>
        </w:rPr>
        <w:t>林地上附属建筑及设施承包价款为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hAnsiTheme="majorEastAsia"/>
          <w:sz w:val="32"/>
          <w:szCs w:val="32"/>
        </w:rPr>
        <w:t>3.</w:t>
      </w:r>
      <w:r>
        <w:rPr>
          <w:rFonts w:hint="eastAsia" w:ascii="仿宋_GB2312" w:hAnsi="仿宋_GB2312" w:eastAsia="仿宋_GB2312" w:cs="仿宋_GB2312"/>
          <w:sz w:val="32"/>
          <w:szCs w:val="32"/>
        </w:rPr>
        <w:t>林地上林木承包款为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p>
    <w:p>
      <w:pPr>
        <w:spacing w:line="560" w:lineRule="exact"/>
        <w:ind w:firstLine="640" w:firstLineChars="200"/>
        <w:rPr>
          <w:rFonts w:ascii="仿宋_GB2312" w:eastAsia="仿宋_GB2312" w:cs="楷体_GB2312" w:hAnsiTheme="minorEastAsia"/>
          <w:bCs/>
          <w:sz w:val="32"/>
          <w:szCs w:val="32"/>
        </w:rPr>
      </w:pPr>
      <w:r>
        <w:rPr>
          <w:rFonts w:hint="eastAsia" w:ascii="仿宋_GB2312" w:eastAsia="仿宋_GB2312" w:cs="楷体_GB2312" w:hAnsiTheme="minorEastAsia"/>
          <w:bCs/>
          <w:sz w:val="32"/>
          <w:szCs w:val="32"/>
        </w:rPr>
        <w:t>（二）价款支付方式及支付时间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承包方采取下列第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种方式支付：</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1.</w:t>
      </w:r>
      <w:r>
        <w:rPr>
          <w:rFonts w:hint="eastAsia" w:ascii="仿宋_GB2312" w:hAnsi="仿宋_GB2312" w:eastAsia="仿宋_GB2312" w:cs="仿宋_GB2312"/>
          <w:sz w:val="32"/>
          <w:szCs w:val="32"/>
        </w:rPr>
        <w:t>现金方式一次性支付：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2.</w:t>
      </w:r>
      <w:r>
        <w:rPr>
          <w:rFonts w:hint="eastAsia" w:ascii="仿宋_GB2312" w:hAnsi="仿宋_GB2312" w:eastAsia="仿宋_GB2312" w:cs="仿宋_GB2312"/>
          <w:sz w:val="32"/>
          <w:szCs w:val="32"/>
        </w:rPr>
        <w:t>分期付款支付：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3.</w:t>
      </w:r>
      <w:r>
        <w:rPr>
          <w:rFonts w:hint="eastAsia" w:ascii="仿宋_GB2312" w:hAnsi="仿宋_GB2312" w:eastAsia="仿宋_GB2312" w:cs="仿宋_GB2312"/>
          <w:sz w:val="32"/>
          <w:szCs w:val="32"/>
        </w:rPr>
        <w:t>其他方式支付：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四、双方的权利和义务</w:t>
      </w:r>
    </w:p>
    <w:p>
      <w:pPr>
        <w:spacing w:line="560" w:lineRule="exact"/>
        <w:ind w:firstLine="640" w:firstLineChars="200"/>
        <w:rPr>
          <w:rFonts w:ascii="仿宋_GB2312" w:eastAsia="仿宋_GB2312" w:cs="楷体_GB2312" w:hAnsiTheme="minorEastAsia"/>
          <w:bCs/>
          <w:sz w:val="32"/>
          <w:szCs w:val="32"/>
        </w:rPr>
      </w:pPr>
      <w:r>
        <w:rPr>
          <w:rFonts w:hint="eastAsia" w:ascii="仿宋_GB2312" w:eastAsia="仿宋_GB2312" w:cs="楷体_GB2312" w:hAnsiTheme="minorEastAsia"/>
          <w:bCs/>
          <w:sz w:val="32"/>
          <w:szCs w:val="32"/>
        </w:rPr>
        <w:t>（一）发包方的权利和义务</w:t>
      </w:r>
    </w:p>
    <w:p>
      <w:pPr>
        <w:spacing w:line="560" w:lineRule="exact"/>
        <w:ind w:firstLine="640" w:firstLineChars="200"/>
        <w:rPr>
          <w:rFonts w:ascii="仿宋_GB2312" w:eastAsia="仿宋_GB2312" w:cs="仿宋_GB2312" w:hAnsiTheme="minorEastAsia"/>
          <w:bCs/>
          <w:sz w:val="32"/>
          <w:szCs w:val="32"/>
        </w:rPr>
      </w:pPr>
      <w:r>
        <w:rPr>
          <w:rFonts w:hint="eastAsia" w:ascii="仿宋_GB2312" w:eastAsia="仿宋_GB2312" w:cs="仿宋_GB2312" w:hAnsiTheme="minorEastAsia"/>
          <w:bCs/>
          <w:sz w:val="32"/>
          <w:szCs w:val="32"/>
        </w:rPr>
        <w:t>1.权利</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hAnsiTheme="majorEastAsia"/>
          <w:sz w:val="32"/>
          <w:szCs w:val="32"/>
        </w:rPr>
        <w:t>（1）发</w:t>
      </w:r>
      <w:r>
        <w:rPr>
          <w:rFonts w:hint="eastAsia" w:ascii="仿宋_GB2312" w:hAnsi="仿宋_GB2312" w:eastAsia="仿宋_GB2312" w:cs="仿宋_GB2312"/>
          <w:sz w:val="32"/>
          <w:szCs w:val="32"/>
        </w:rPr>
        <w:t>包方有权监督承包方依照本合同约定的用途合理利用和保护林地。</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hAnsiTheme="majorEastAsia"/>
          <w:sz w:val="32"/>
          <w:szCs w:val="32"/>
        </w:rPr>
        <w:t>（2）发</w:t>
      </w:r>
      <w:r>
        <w:rPr>
          <w:rFonts w:hint="eastAsia" w:ascii="仿宋_GB2312" w:hAnsi="仿宋_GB2312" w:eastAsia="仿宋_GB2312" w:cs="仿宋_GB2312"/>
          <w:sz w:val="32"/>
          <w:szCs w:val="32"/>
        </w:rPr>
        <w:t>包方有权制止承包方损害承包林地和其他森林资源的行为。</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hAnsiTheme="majorEastAsia"/>
          <w:sz w:val="32"/>
          <w:szCs w:val="32"/>
        </w:rPr>
        <w:t>（3）承包</w:t>
      </w:r>
      <w:r>
        <w:rPr>
          <w:rFonts w:hint="eastAsia" w:ascii="仿宋_GB2312" w:hAnsi="仿宋_GB2312" w:eastAsia="仿宋_GB2312" w:cs="仿宋_GB2312"/>
          <w:sz w:val="32"/>
          <w:szCs w:val="32"/>
        </w:rPr>
        <w:t>方对承包林地造成永久性损害的，发包方有权向承包方要求损害赔偿。</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hAnsiTheme="majorEastAsia"/>
          <w:sz w:val="32"/>
          <w:szCs w:val="32"/>
        </w:rPr>
        <w:t>（4）</w:t>
      </w:r>
      <w:r>
        <w:rPr>
          <w:rFonts w:hint="eastAsia" w:ascii="仿宋_GB2312" w:hAnsi="仿宋_GB2312" w:eastAsia="仿宋_GB2312" w:cs="仿宋_GB2312"/>
          <w:sz w:val="32"/>
          <w:szCs w:val="32"/>
        </w:rPr>
        <w:t>发包方有基于承包林地所有权获得收益的权利。</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hAnsiTheme="majorEastAsia"/>
          <w:sz w:val="32"/>
          <w:szCs w:val="32"/>
        </w:rPr>
        <w:t>（5）发</w:t>
      </w:r>
      <w:r>
        <w:rPr>
          <w:rFonts w:hint="eastAsia" w:ascii="仿宋_GB2312" w:hAnsi="仿宋_GB2312" w:eastAsia="仿宋_GB2312" w:cs="仿宋_GB2312"/>
          <w:sz w:val="32"/>
          <w:szCs w:val="32"/>
        </w:rPr>
        <w:t>包方有权要求承包方按规划完成造林任务。</w:t>
      </w:r>
    </w:p>
    <w:p>
      <w:pPr>
        <w:spacing w:line="560" w:lineRule="exact"/>
        <w:ind w:firstLine="640" w:firstLineChars="200"/>
        <w:rPr>
          <w:rFonts w:ascii="仿宋_GB2312" w:eastAsia="仿宋_GB2312" w:cs="楷体_GB2312" w:hAnsiTheme="minorEastAsia"/>
          <w:bCs/>
          <w:sz w:val="32"/>
          <w:szCs w:val="32"/>
        </w:rPr>
      </w:pPr>
      <w:r>
        <w:rPr>
          <w:rFonts w:hint="eastAsia" w:ascii="仿宋_GB2312" w:eastAsia="仿宋_GB2312" w:cs="楷体_GB2312" w:hAnsiTheme="minorEastAsia"/>
          <w:bCs/>
          <w:sz w:val="32"/>
          <w:szCs w:val="32"/>
        </w:rPr>
        <w:t>2.义务</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hAnsiTheme="majorEastAsia"/>
          <w:sz w:val="32"/>
          <w:szCs w:val="32"/>
        </w:rPr>
        <w:t>（1）确</w:t>
      </w:r>
      <w:r>
        <w:rPr>
          <w:rFonts w:hint="eastAsia" w:ascii="仿宋_GB2312" w:hAnsi="仿宋_GB2312" w:eastAsia="仿宋_GB2312" w:cs="仿宋_GB2312"/>
          <w:sz w:val="32"/>
          <w:szCs w:val="32"/>
        </w:rPr>
        <w:t>认前述承包的林地、林木产权清晰，没有权属纠纷和经济纠纷；没有作为抵押或担保物。</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hAnsiTheme="majorEastAsia"/>
          <w:sz w:val="32"/>
          <w:szCs w:val="32"/>
        </w:rPr>
        <w:t>（2）维护</w:t>
      </w:r>
      <w:r>
        <w:rPr>
          <w:rFonts w:hint="eastAsia" w:ascii="仿宋_GB2312" w:hAnsi="仿宋_GB2312" w:eastAsia="仿宋_GB2312" w:cs="仿宋_GB2312"/>
          <w:sz w:val="32"/>
          <w:szCs w:val="32"/>
        </w:rPr>
        <w:t>承包方的林地承包经营权，不得擅自变更、解除承包合同。</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hAnsiTheme="majorEastAsia"/>
          <w:sz w:val="32"/>
          <w:szCs w:val="32"/>
        </w:rPr>
        <w:t>（3）尊</w:t>
      </w:r>
      <w:r>
        <w:rPr>
          <w:rFonts w:hint="eastAsia" w:ascii="仿宋_GB2312" w:hAnsi="仿宋_GB2312" w:eastAsia="仿宋_GB2312" w:cs="仿宋_GB2312"/>
          <w:sz w:val="32"/>
          <w:szCs w:val="32"/>
        </w:rPr>
        <w:t>重承包方的生产经营自主权，不得干涉承包方依法经合同约定进行正常的生产经营活动。</w:t>
      </w:r>
    </w:p>
    <w:p>
      <w:pPr>
        <w:spacing w:line="560" w:lineRule="exact"/>
        <w:ind w:firstLine="640" w:firstLineChars="200"/>
        <w:rPr>
          <w:rFonts w:ascii="仿宋_GB2312" w:eastAsia="仿宋_GB2312" w:cs="仿宋_GB2312" w:hAnsiTheme="majorEastAsia"/>
          <w:sz w:val="32"/>
          <w:szCs w:val="32"/>
        </w:rPr>
      </w:pPr>
      <w:r>
        <w:rPr>
          <w:rFonts w:hint="eastAsia" w:ascii="仿宋_GB2312" w:eastAsia="仿宋_GB2312" w:cs="仿宋_GB2312" w:hAnsiTheme="majorEastAsia"/>
          <w:sz w:val="32"/>
          <w:szCs w:val="32"/>
        </w:rPr>
        <w:t>（4）协助承包方申领林权证。</w:t>
      </w:r>
    </w:p>
    <w:p>
      <w:pPr>
        <w:spacing w:line="560" w:lineRule="exact"/>
        <w:ind w:firstLine="640" w:firstLineChars="200"/>
        <w:rPr>
          <w:rFonts w:ascii="仿宋_GB2312" w:eastAsia="仿宋_GB2312" w:cs="仿宋_GB2312" w:hAnsiTheme="majorEastAsia"/>
          <w:sz w:val="32"/>
          <w:szCs w:val="32"/>
        </w:rPr>
      </w:pPr>
      <w:r>
        <w:rPr>
          <w:rFonts w:hint="eastAsia" w:ascii="仿宋_GB2312" w:eastAsia="仿宋_GB2312" w:cs="仿宋_GB2312" w:hAnsiTheme="majorEastAsia"/>
          <w:sz w:val="32"/>
          <w:szCs w:val="32"/>
        </w:rPr>
        <w:t>（5）协助承包方做好护林防火、林业有害生物防治等工作。</w:t>
      </w:r>
    </w:p>
    <w:p>
      <w:pPr>
        <w:spacing w:line="560" w:lineRule="exact"/>
        <w:ind w:firstLine="640" w:firstLineChars="200"/>
        <w:rPr>
          <w:rFonts w:ascii="仿宋_GB2312" w:hAnsi="仿宋_GB2312" w:eastAsia="仿宋_GB2312" w:cs="仿宋_GB2312"/>
          <w:spacing w:val="-6"/>
          <w:sz w:val="32"/>
          <w:szCs w:val="32"/>
        </w:rPr>
      </w:pPr>
      <w:r>
        <w:rPr>
          <w:rFonts w:hint="eastAsia" w:ascii="仿宋_GB2312" w:eastAsia="仿宋_GB2312" w:cs="仿宋_GB2312" w:hAnsiTheme="majorEastAsia"/>
          <w:sz w:val="32"/>
          <w:szCs w:val="32"/>
        </w:rPr>
        <w:t>（6）依</w:t>
      </w:r>
      <w:r>
        <w:rPr>
          <w:rFonts w:hint="eastAsia" w:ascii="仿宋_GB2312" w:eastAsia="仿宋_GB2312" w:cs="仿宋_GB2312" w:hAnsiTheme="majorEastAsia"/>
          <w:spacing w:val="-6"/>
          <w:sz w:val="32"/>
          <w:szCs w:val="32"/>
        </w:rPr>
        <w:t>照</w:t>
      </w:r>
      <w:r>
        <w:rPr>
          <w:rFonts w:hint="eastAsia" w:ascii="仿宋_GB2312" w:hAnsi="仿宋_GB2312" w:eastAsia="仿宋_GB2312" w:cs="仿宋_GB2312"/>
          <w:spacing w:val="-6"/>
          <w:sz w:val="32"/>
          <w:szCs w:val="32"/>
        </w:rPr>
        <w:t>本合同约定为承包方提供生产、技术、信息等服务。</w:t>
      </w:r>
    </w:p>
    <w:p>
      <w:pPr>
        <w:spacing w:line="560" w:lineRule="exact"/>
        <w:ind w:firstLine="640" w:firstLineChars="200"/>
        <w:rPr>
          <w:rFonts w:ascii="仿宋_GB2312" w:eastAsia="仿宋_GB2312" w:cs="楷体_GB2312" w:hAnsiTheme="minorEastAsia"/>
          <w:bCs/>
          <w:sz w:val="32"/>
          <w:szCs w:val="32"/>
        </w:rPr>
      </w:pPr>
      <w:r>
        <w:rPr>
          <w:rFonts w:hint="eastAsia" w:ascii="仿宋_GB2312" w:eastAsia="仿宋_GB2312" w:cs="楷体_GB2312" w:hAnsiTheme="minorEastAsia"/>
          <w:bCs/>
          <w:sz w:val="32"/>
          <w:szCs w:val="32"/>
        </w:rPr>
        <w:t>（二）承包方的权利和义务</w:t>
      </w:r>
    </w:p>
    <w:p>
      <w:pPr>
        <w:spacing w:line="560" w:lineRule="exact"/>
        <w:ind w:firstLine="640" w:firstLineChars="200"/>
        <w:rPr>
          <w:rFonts w:ascii="仿宋_GB2312" w:eastAsia="仿宋_GB2312" w:cs="楷体_GB2312" w:hAnsiTheme="minorEastAsia"/>
          <w:bCs/>
          <w:sz w:val="32"/>
          <w:szCs w:val="32"/>
        </w:rPr>
      </w:pPr>
      <w:r>
        <w:rPr>
          <w:rFonts w:hint="eastAsia" w:ascii="仿宋_GB2312" w:eastAsia="仿宋_GB2312" w:cs="楷体_GB2312" w:hAnsiTheme="minorEastAsia"/>
          <w:bCs/>
          <w:sz w:val="32"/>
          <w:szCs w:val="32"/>
        </w:rPr>
        <w:t>1.权利</w:t>
      </w:r>
    </w:p>
    <w:p>
      <w:pPr>
        <w:spacing w:line="560" w:lineRule="exact"/>
        <w:ind w:firstLine="640" w:firstLineChars="200"/>
        <w:rPr>
          <w:rFonts w:ascii="仿宋_GB2312" w:eastAsia="仿宋_GB2312" w:cs="仿宋_GB2312" w:hAnsiTheme="majorEastAsia"/>
          <w:sz w:val="32"/>
          <w:szCs w:val="32"/>
        </w:rPr>
      </w:pPr>
      <w:r>
        <w:rPr>
          <w:rFonts w:hint="eastAsia" w:ascii="仿宋_GB2312" w:eastAsia="仿宋_GB2312" w:cs="仿宋_GB2312" w:hAnsiTheme="majorEastAsia"/>
          <w:sz w:val="32"/>
          <w:szCs w:val="32"/>
        </w:rPr>
        <w:t>（1）依法享有承包林地使用、收益权；有权自主组织生产经营和依法处置林木及产品；有权依法自主决定承包林地是否流转和流转的方式。</w:t>
      </w:r>
    </w:p>
    <w:p>
      <w:pPr>
        <w:spacing w:line="560" w:lineRule="exact"/>
        <w:ind w:firstLine="640" w:firstLineChars="200"/>
        <w:rPr>
          <w:rFonts w:ascii="仿宋_GB2312" w:eastAsia="仿宋_GB2312" w:cs="仿宋_GB2312" w:hAnsiTheme="majorEastAsia"/>
          <w:sz w:val="32"/>
          <w:szCs w:val="32"/>
        </w:rPr>
      </w:pPr>
      <w:r>
        <w:rPr>
          <w:rFonts w:hint="eastAsia" w:ascii="仿宋_GB2312" w:eastAsia="仿宋_GB2312" w:cs="仿宋_GB2312" w:hAnsiTheme="majorEastAsia"/>
          <w:sz w:val="32"/>
          <w:szCs w:val="32"/>
        </w:rPr>
        <w:t>（2）享受国家优惠政策和扶持。</w:t>
      </w:r>
    </w:p>
    <w:p>
      <w:pPr>
        <w:spacing w:line="560" w:lineRule="exact"/>
        <w:ind w:firstLine="640" w:firstLineChars="200"/>
        <w:rPr>
          <w:rFonts w:ascii="仿宋_GB2312" w:eastAsia="仿宋_GB2312" w:cs="仿宋_GB2312" w:hAnsiTheme="majorEastAsia"/>
          <w:sz w:val="32"/>
          <w:szCs w:val="32"/>
        </w:rPr>
      </w:pPr>
      <w:r>
        <w:rPr>
          <w:rFonts w:hint="eastAsia" w:ascii="仿宋_GB2312" w:eastAsia="仿宋_GB2312" w:cs="仿宋_GB2312" w:hAnsiTheme="majorEastAsia"/>
          <w:sz w:val="32"/>
          <w:szCs w:val="32"/>
        </w:rPr>
        <w:t>（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hAnsiTheme="majorEastAsia"/>
          <w:sz w:val="32"/>
          <w:szCs w:val="32"/>
        </w:rPr>
        <w:t>（4）林地</w:t>
      </w:r>
      <w:r>
        <w:rPr>
          <w:rFonts w:hint="eastAsia" w:ascii="仿宋_GB2312" w:hAnsi="仿宋_GB2312" w:eastAsia="仿宋_GB2312" w:cs="仿宋_GB2312"/>
          <w:sz w:val="32"/>
          <w:szCs w:val="32"/>
        </w:rPr>
        <w:t>承包的承包人死亡，其继承人可以在承包期内依法继续承包。</w:t>
      </w:r>
    </w:p>
    <w:p>
      <w:pPr>
        <w:spacing w:line="560" w:lineRule="exact"/>
        <w:ind w:firstLine="640" w:firstLineChars="200"/>
        <w:rPr>
          <w:rFonts w:ascii="仿宋_GB2312" w:eastAsia="仿宋_GB2312" w:cs="仿宋_GB2312" w:hAnsiTheme="majorEastAsia"/>
          <w:sz w:val="32"/>
          <w:szCs w:val="32"/>
        </w:rPr>
      </w:pPr>
      <w:r>
        <w:rPr>
          <w:rFonts w:hint="eastAsia" w:ascii="仿宋_GB2312" w:eastAsia="仿宋_GB2312" w:cs="仿宋_GB2312" w:hAnsiTheme="majorEastAsia"/>
          <w:sz w:val="32"/>
          <w:szCs w:val="32"/>
        </w:rPr>
        <w:t>（5）承包期内承包林地被依法征用、占用的，有权依法获得相应的补偿。</w:t>
      </w:r>
    </w:p>
    <w:p>
      <w:pPr>
        <w:spacing w:line="560" w:lineRule="exact"/>
        <w:ind w:firstLine="640" w:firstLineChars="200"/>
        <w:rPr>
          <w:rFonts w:ascii="仿宋_GB2312" w:eastAsia="仿宋_GB2312" w:cs="仿宋_GB2312" w:hAnsiTheme="majorEastAsia"/>
          <w:sz w:val="32"/>
          <w:szCs w:val="32"/>
        </w:rPr>
      </w:pPr>
      <w:r>
        <w:rPr>
          <w:rFonts w:hint="eastAsia" w:ascii="仿宋_GB2312" w:eastAsia="仿宋_GB2312" w:cs="仿宋_GB2312" w:hAnsiTheme="majorEastAsia"/>
          <w:sz w:val="32"/>
          <w:szCs w:val="32"/>
        </w:rPr>
        <w:t>2.义务</w:t>
      </w:r>
    </w:p>
    <w:p>
      <w:pPr>
        <w:spacing w:line="560" w:lineRule="exact"/>
        <w:ind w:firstLine="640" w:firstLineChars="200"/>
        <w:rPr>
          <w:rFonts w:ascii="仿宋_GB2312" w:eastAsia="仿宋_GB2312" w:cs="仿宋_GB2312" w:hAnsiTheme="majorEastAsia"/>
          <w:sz w:val="32"/>
          <w:szCs w:val="32"/>
        </w:rPr>
      </w:pPr>
      <w:r>
        <w:rPr>
          <w:rFonts w:hint="eastAsia" w:ascii="仿宋_GB2312" w:eastAsia="仿宋_GB2312" w:cs="仿宋_GB2312" w:hAnsiTheme="majorEastAsia"/>
          <w:sz w:val="32"/>
          <w:szCs w:val="32"/>
        </w:rPr>
        <w:t>（1）维持承包林地的林业用途，不得用于非林建设或者使之闲置荒芜。属生态公益林的，不得改变公益林性质。</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hAnsiTheme="majorEastAsia"/>
          <w:sz w:val="32"/>
          <w:szCs w:val="32"/>
        </w:rPr>
        <w:t>（2）</w:t>
      </w:r>
      <w:r>
        <w:rPr>
          <w:rFonts w:hint="eastAsia" w:ascii="仿宋_GB2312" w:eastAsia="仿宋_GB2312" w:cs="仿宋_GB2312" w:hAnsiTheme="majorEastAsia"/>
          <w:spacing w:val="-10"/>
          <w:sz w:val="32"/>
          <w:szCs w:val="32"/>
        </w:rPr>
        <w:t>落实造林和管护措施。荒山应自承包合同生效之日起</w:t>
      </w:r>
      <w:r>
        <w:rPr>
          <w:rFonts w:hint="eastAsia" w:ascii="仿宋_GB2312" w:eastAsia="仿宋_GB2312" w:cs="仿宋_GB2312" w:hAnsiTheme="majorEastAsia"/>
          <w:spacing w:val="-10"/>
          <w:sz w:val="32"/>
          <w:szCs w:val="32"/>
          <w:u w:val="single"/>
        </w:rPr>
        <w:t xml:space="preserve">    </w:t>
      </w:r>
      <w:r>
        <w:rPr>
          <w:rFonts w:hint="eastAsia" w:ascii="仿宋_GB2312" w:eastAsia="仿宋_GB2312" w:cs="仿宋_GB2312" w:hAnsiTheme="majorEastAsia"/>
          <w:spacing w:val="-10"/>
          <w:sz w:val="32"/>
          <w:szCs w:val="32"/>
        </w:rPr>
        <w:t>年内参照国家</w:t>
      </w:r>
      <w:r>
        <w:rPr>
          <w:rFonts w:hint="eastAsia" w:ascii="仿宋_GB2312" w:hAnsi="仿宋_GB2312" w:eastAsia="仿宋_GB2312" w:cs="仿宋_GB2312"/>
          <w:spacing w:val="-10"/>
          <w:sz w:val="32"/>
          <w:szCs w:val="32"/>
        </w:rPr>
        <w:t>有关造林标准造林。林木采伐后应在当年或次年更新。</w:t>
      </w:r>
    </w:p>
    <w:p>
      <w:pPr>
        <w:spacing w:line="560" w:lineRule="exact"/>
        <w:ind w:firstLine="640" w:firstLineChars="200"/>
        <w:rPr>
          <w:rFonts w:ascii="仿宋_GB2312" w:eastAsia="仿宋_GB2312" w:cs="仿宋_GB2312" w:hAnsiTheme="majorEastAsia"/>
          <w:sz w:val="32"/>
          <w:szCs w:val="32"/>
        </w:rPr>
      </w:pPr>
      <w:r>
        <w:rPr>
          <w:rFonts w:hint="eastAsia" w:ascii="仿宋_GB2312" w:eastAsia="仿宋_GB2312" w:cs="仿宋_GB2312" w:hAnsiTheme="majorEastAsia"/>
          <w:sz w:val="32"/>
          <w:szCs w:val="32"/>
        </w:rPr>
        <w:t>（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spacing w:line="560" w:lineRule="exact"/>
        <w:ind w:firstLine="640" w:firstLineChars="200"/>
        <w:rPr>
          <w:rFonts w:ascii="仿宋_GB2312" w:eastAsia="仿宋_GB2312" w:cs="仿宋_GB2312" w:hAnsiTheme="majorEastAsia"/>
          <w:sz w:val="32"/>
          <w:szCs w:val="32"/>
        </w:rPr>
      </w:pPr>
      <w:r>
        <w:rPr>
          <w:rFonts w:hint="eastAsia" w:ascii="仿宋_GB2312" w:eastAsia="仿宋_GB2312" w:cs="仿宋_GB2312" w:hAnsiTheme="majorEastAsia"/>
          <w:sz w:val="32"/>
          <w:szCs w:val="32"/>
        </w:rPr>
        <w:t>（4）保</w:t>
      </w:r>
      <w:r>
        <w:rPr>
          <w:rFonts w:hint="eastAsia" w:ascii="仿宋_GB2312" w:hAnsi="仿宋_GB2312" w:eastAsia="仿宋_GB2312" w:cs="仿宋_GB2312"/>
          <w:sz w:val="32"/>
          <w:szCs w:val="32"/>
        </w:rPr>
        <w:t>护好野生动物、植物资源，依法做好森林防火和林业有害</w:t>
      </w:r>
      <w:r>
        <w:rPr>
          <w:rFonts w:hint="eastAsia" w:ascii="仿宋_GB2312" w:eastAsia="仿宋_GB2312" w:cs="仿宋_GB2312" w:hAnsiTheme="majorEastAsia"/>
          <w:sz w:val="32"/>
          <w:szCs w:val="32"/>
        </w:rPr>
        <w:t>生物防治工作。</w:t>
      </w:r>
    </w:p>
    <w:p>
      <w:pPr>
        <w:spacing w:line="560" w:lineRule="exact"/>
        <w:ind w:firstLine="640" w:firstLineChars="200"/>
        <w:rPr>
          <w:rFonts w:ascii="仿宋_GB2312" w:eastAsia="仿宋_GB2312" w:cs="仿宋_GB2312" w:hAnsiTheme="majorEastAsia"/>
          <w:sz w:val="32"/>
          <w:szCs w:val="32"/>
        </w:rPr>
      </w:pPr>
      <w:r>
        <w:rPr>
          <w:rFonts w:hint="eastAsia" w:ascii="仿宋_GB2312" w:eastAsia="仿宋_GB2312" w:cs="仿宋_GB2312" w:hAnsiTheme="majorEastAsia"/>
          <w:sz w:val="32"/>
          <w:szCs w:val="32"/>
        </w:rPr>
        <w:t>（5）在承包期内转让林地承包经营权的，应经发包方同意，否则转让无效；转包（仅家庭承包方式适用）、出租、互换（仅家庭承包方式适用）或者以其他方式流转林地承包经营权的，应当报发包方备案。</w:t>
      </w:r>
    </w:p>
    <w:p>
      <w:pPr>
        <w:spacing w:line="560" w:lineRule="exact"/>
        <w:ind w:firstLine="640" w:firstLineChars="200"/>
        <w:rPr>
          <w:rFonts w:ascii="仿宋_GB2312" w:eastAsia="仿宋_GB2312" w:cs="仿宋_GB2312" w:hAnsiTheme="majorEastAsia"/>
          <w:sz w:val="32"/>
          <w:szCs w:val="32"/>
        </w:rPr>
      </w:pPr>
      <w:r>
        <w:rPr>
          <w:rFonts w:hint="eastAsia" w:ascii="仿宋_GB2312" w:eastAsia="仿宋_GB2312" w:cs="仿宋_GB2312" w:hAnsiTheme="majorEastAsia"/>
          <w:sz w:val="32"/>
          <w:szCs w:val="32"/>
        </w:rPr>
        <w:t>（6）及时</w:t>
      </w:r>
      <w:r>
        <w:rPr>
          <w:rFonts w:hint="eastAsia" w:ascii="仿宋_GB2312" w:hAnsi="仿宋_GB2312" w:eastAsia="仿宋_GB2312" w:cs="仿宋_GB2312"/>
          <w:sz w:val="32"/>
          <w:szCs w:val="32"/>
        </w:rPr>
        <w:t>、足额支付承包费。如遇国家征用、占用林地，配合</w:t>
      </w:r>
      <w:r>
        <w:rPr>
          <w:rFonts w:hint="eastAsia" w:ascii="仿宋_GB2312" w:eastAsia="仿宋_GB2312" w:cs="仿宋_GB2312" w:hAnsiTheme="majorEastAsia"/>
          <w:sz w:val="32"/>
          <w:szCs w:val="32"/>
        </w:rPr>
        <w:t>林业等有关部门办理相关手续。</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hAnsiTheme="majorEastAsia"/>
          <w:sz w:val="32"/>
          <w:szCs w:val="32"/>
        </w:rPr>
        <w:t>（7）配合发包方执行州、县、乡（镇）林业总体规划、重点工程实施方案</w:t>
      </w:r>
      <w:r>
        <w:rPr>
          <w:rFonts w:hint="eastAsia" w:ascii="仿宋_GB2312" w:hAnsi="仿宋_GB2312" w:eastAsia="仿宋_GB2312" w:cs="仿宋_GB2312"/>
          <w:sz w:val="32"/>
          <w:szCs w:val="32"/>
        </w:rPr>
        <w:t>，组织本集体经济组织内部的林业基础设施建设。</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五、特别约定</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（一）发</w:t>
      </w:r>
      <w:r>
        <w:rPr>
          <w:rFonts w:hint="eastAsia" w:ascii="仿宋_GB2312" w:hAnsi="仿宋_GB2312" w:eastAsia="仿宋_GB2312" w:cs="仿宋_GB2312"/>
          <w:sz w:val="32"/>
          <w:szCs w:val="32"/>
        </w:rPr>
        <w:t>包方通过招标、拍卖、公开协商等方式发包“四荒地”林地经营权的，应提供：</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1.</w:t>
      </w:r>
      <w:r>
        <w:rPr>
          <w:rFonts w:hint="eastAsia" w:ascii="仿宋_GB2312" w:hAnsi="仿宋_GB2312" w:eastAsia="仿宋_GB2312" w:cs="仿宋_GB2312"/>
          <w:sz w:val="32"/>
          <w:szCs w:val="32"/>
        </w:rPr>
        <w:t>发包方《林权证》复印件；</w:t>
      </w:r>
    </w:p>
    <w:p>
      <w:pPr>
        <w:spacing w:line="560" w:lineRule="exact"/>
        <w:ind w:firstLine="640" w:firstLineChars="200"/>
        <w:rPr>
          <w:rFonts w:ascii="仿宋_GB2312" w:eastAsia="仿宋_GB2312" w:cs="楷体_GB2312" w:hAnsiTheme="minorEastAsia"/>
          <w:bCs/>
          <w:sz w:val="32"/>
          <w:szCs w:val="32"/>
        </w:rPr>
      </w:pPr>
      <w:r>
        <w:rPr>
          <w:rFonts w:hint="eastAsia" w:ascii="仿宋_GB2312" w:eastAsia="仿宋_GB2312" w:cs="楷体_GB2312" w:hAnsiTheme="minorEastAsia"/>
          <w:bCs/>
          <w:sz w:val="32"/>
          <w:szCs w:val="32"/>
        </w:rPr>
        <w:t>2.</w:t>
      </w:r>
      <w:r>
        <w:rPr>
          <w:rFonts w:hint="eastAsia" w:ascii="仿宋_GB2312" w:hAnsi="仿宋_GB2312" w:eastAsia="仿宋_GB2312" w:cs="仿宋_GB2312"/>
          <w:sz w:val="32"/>
          <w:szCs w:val="32"/>
        </w:rPr>
        <w:t>依法经本集体经济组织成员的村民会议三分之二以上成员或者村民代表会议三分之二以上村民代表同意承包的票决</w:t>
      </w:r>
      <w:r>
        <w:rPr>
          <w:rFonts w:hint="eastAsia" w:ascii="仿宋_GB2312" w:eastAsia="仿宋_GB2312" w:cs="楷体_GB2312" w:hAnsiTheme="minorEastAsia"/>
          <w:bCs/>
          <w:sz w:val="32"/>
          <w:szCs w:val="32"/>
        </w:rPr>
        <w:t>记录复印件；</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3.乡</w:t>
      </w:r>
      <w:r>
        <w:rPr>
          <w:rFonts w:hint="eastAsia" w:ascii="仿宋_GB2312" w:hAnsi="仿宋_GB2312" w:eastAsia="仿宋_GB2312" w:cs="仿宋_GB2312"/>
          <w:sz w:val="32"/>
          <w:szCs w:val="32"/>
        </w:rPr>
        <w:t>（镇）政府批准意见书。</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（二）</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六、合同的变更、解除和终止</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（一）本</w:t>
      </w:r>
      <w:r>
        <w:rPr>
          <w:rFonts w:hint="eastAsia" w:ascii="仿宋_GB2312" w:hAnsi="仿宋_GB2312" w:eastAsia="仿宋_GB2312" w:cs="仿宋_GB2312"/>
          <w:sz w:val="32"/>
          <w:szCs w:val="32"/>
        </w:rPr>
        <w:t>合同法律效力不受双方（发包方、承包方）负责人变动影响，也不因集体经济组织的分立或合并而变更或解除，任何一方不得擅自终止合同。</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（二）合</w:t>
      </w:r>
      <w:r>
        <w:rPr>
          <w:rFonts w:hint="eastAsia" w:ascii="仿宋_GB2312" w:hAnsi="仿宋_GB2312" w:eastAsia="仿宋_GB2312" w:cs="仿宋_GB2312"/>
          <w:sz w:val="32"/>
          <w:szCs w:val="32"/>
        </w:rPr>
        <w:t>同有效期间，如因政府依法征占用该承包林地，或者因不可抗力因素致使合同全部不能履行时，本合同自动终止。</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（三）承包</w:t>
      </w:r>
      <w:r>
        <w:rPr>
          <w:rFonts w:hint="eastAsia" w:ascii="仿宋_GB2312" w:hAnsi="仿宋_GB2312" w:eastAsia="仿宋_GB2312" w:cs="仿宋_GB2312"/>
          <w:sz w:val="32"/>
          <w:szCs w:val="32"/>
        </w:rPr>
        <w:t>合同期满后，承包方在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日内将原承包的林地交还给发包方。未采伐林木的处理方式约定为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（四）合</w:t>
      </w:r>
      <w:r>
        <w:rPr>
          <w:rFonts w:hint="eastAsia" w:ascii="仿宋_GB2312" w:hAnsi="仿宋_GB2312" w:eastAsia="仿宋_GB2312" w:cs="仿宋_GB2312"/>
          <w:sz w:val="32"/>
          <w:szCs w:val="32"/>
        </w:rPr>
        <w:t>同终止或解除后，原由承包方修建的道路、灌溉渠等设施，处置方式为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。修建的房屋及其他可拆卸设施，处置方式为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（五）合同</w:t>
      </w:r>
      <w:r>
        <w:rPr>
          <w:rFonts w:hint="eastAsia" w:ascii="仿宋_GB2312" w:hAnsi="仿宋_GB2312" w:eastAsia="仿宋_GB2312" w:cs="仿宋_GB2312"/>
          <w:sz w:val="32"/>
          <w:szCs w:val="32"/>
        </w:rPr>
        <w:t>期满后，如承包方继续承包经营该林地，在同等条件下，承包方拥有优先承包经营权，但需与发包方重新协商签订合同。</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七、违约责任</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（一）本合</w:t>
      </w:r>
      <w:r>
        <w:rPr>
          <w:rFonts w:hint="eastAsia" w:ascii="仿宋_GB2312" w:hAnsi="仿宋_GB2312" w:eastAsia="仿宋_GB2312" w:cs="仿宋_GB2312"/>
          <w:sz w:val="32"/>
          <w:szCs w:val="32"/>
        </w:rPr>
        <w:t>同签订后，如因发包方发包地手续不合法或因发包地权属不清产生纠纷，致使合同全部或部分不能履行的，视为发包方违约，由发包方负责协调处理，由此给承包方造成经济损失的，由发包方负责全额赔偿。</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（二）承包</w:t>
      </w:r>
      <w:r>
        <w:rPr>
          <w:rFonts w:hint="eastAsia" w:ascii="仿宋_GB2312" w:hAnsi="仿宋_GB2312" w:eastAsia="仿宋_GB2312" w:cs="仿宋_GB2312"/>
          <w:sz w:val="32"/>
          <w:szCs w:val="32"/>
        </w:rPr>
        <w:t>期内，发包方擅自收回承包林地，或者干预承包方正常的生产经营活动，使承包方遭受损失的，应承担赔偿责任。</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（三）承包</w:t>
      </w:r>
      <w:r>
        <w:rPr>
          <w:rFonts w:hint="eastAsia" w:ascii="仿宋_GB2312" w:hAnsi="仿宋_GB2312" w:eastAsia="仿宋_GB2312" w:cs="仿宋_GB2312"/>
          <w:sz w:val="32"/>
          <w:szCs w:val="32"/>
        </w:rPr>
        <w:t>期内，承包方未按规定用途使用承包地、改变林地用途，未按合同约定落实造林营林等经营及管护责任，或者造成林地永久性损害的，经劝阻无效发包方可依法解除合同，并由承包方承担林地恢复费用。</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（四）承</w:t>
      </w:r>
      <w:r>
        <w:rPr>
          <w:rFonts w:hint="eastAsia" w:ascii="仿宋_GB2312" w:hAnsi="仿宋_GB2312" w:eastAsia="仿宋_GB2312" w:cs="仿宋_GB2312"/>
          <w:sz w:val="32"/>
          <w:szCs w:val="32"/>
        </w:rPr>
        <w:t>包方不按约定缴纳林地承包费用，按日承担</w:t>
      </w:r>
      <w:r>
        <w:rPr>
          <w:rFonts w:hint="eastAsia" w:ascii="仿宋_GB2312" w:eastAsia="仿宋_GB2312" w:cs="楷体_GB2312" w:hAnsiTheme="minorEastAsia"/>
          <w:bCs/>
          <w:sz w:val="32"/>
          <w:szCs w:val="32"/>
        </w:rPr>
        <w:t>应缴资金5</w:t>
      </w:r>
      <w:r>
        <w:rPr>
          <w:rFonts w:hint="eastAsia" w:ascii="仿宋_GB2312" w:eastAsia="仿宋_GB2312" w:cs="楷体_GB2312" w:hAnsiTheme="majorEastAsia"/>
          <w:bCs/>
          <w:sz w:val="32"/>
          <w:szCs w:val="32"/>
        </w:rPr>
        <w:t>‰</w:t>
      </w:r>
      <w:r>
        <w:rPr>
          <w:rFonts w:hint="eastAsia" w:ascii="仿宋_GB2312" w:hAnsi="仿宋_GB2312" w:eastAsia="仿宋_GB2312" w:cs="仿宋_GB2312"/>
          <w:sz w:val="32"/>
          <w:szCs w:val="32"/>
        </w:rPr>
        <w:t>的滞纳金；逾</w:t>
      </w:r>
      <w:r>
        <w:rPr>
          <w:rFonts w:hint="eastAsia" w:ascii="仿宋_GB2312" w:eastAsia="仿宋_GB2312" w:cs="楷体_GB2312" w:hAnsiTheme="minorEastAsia"/>
          <w:bCs/>
          <w:sz w:val="32"/>
          <w:szCs w:val="32"/>
        </w:rPr>
        <w:t>期超过30日</w:t>
      </w:r>
      <w:r>
        <w:rPr>
          <w:rFonts w:hint="eastAsia" w:ascii="仿宋_GB2312" w:hAnsi="仿宋_GB2312" w:eastAsia="仿宋_GB2312" w:cs="仿宋_GB2312"/>
          <w:sz w:val="32"/>
          <w:szCs w:val="32"/>
        </w:rPr>
        <w:t>不缴纳的，发包方可解除合同收回承包林地。</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（五）承</w:t>
      </w:r>
      <w:r>
        <w:rPr>
          <w:rFonts w:hint="eastAsia" w:ascii="仿宋_GB2312" w:hAnsi="仿宋_GB2312" w:eastAsia="仿宋_GB2312" w:cs="仿宋_GB2312"/>
          <w:sz w:val="32"/>
          <w:szCs w:val="32"/>
        </w:rPr>
        <w:t>包方在承包的林地上非法建筑、开矿等改变林地用途的，发包方有权终止合同，并视情节交由相关部门处理。</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八、合同争议的解决方式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本合同在履行过程中发生的合同争议，由双方协商解决；协商不成的，由村民委员会、乡（镇）政府等进行调解；协商、调解不成的，可采取以下第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种方式解决：</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（一）</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仲裁委员会申请仲裁；</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（二）向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人民法院申请诉讼。 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九、其他约定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十、其他事项</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（一）本</w:t>
      </w:r>
      <w:r>
        <w:rPr>
          <w:rFonts w:hint="eastAsia" w:ascii="仿宋_GB2312" w:hAnsi="仿宋_GB2312" w:eastAsia="仿宋_GB2312" w:cs="仿宋_GB2312"/>
          <w:sz w:val="32"/>
          <w:szCs w:val="32"/>
        </w:rPr>
        <w:t>合同履行期间，如有未尽事宜，应由双方共同协商，作出补充规定，补充规定与本合同具有同等效力。</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（二）本</w:t>
      </w:r>
      <w:r>
        <w:rPr>
          <w:rFonts w:hint="eastAsia" w:ascii="仿宋_GB2312" w:hAnsi="仿宋_GB2312" w:eastAsia="仿宋_GB2312" w:cs="仿宋_GB2312"/>
          <w:sz w:val="32"/>
          <w:szCs w:val="32"/>
        </w:rPr>
        <w:t>合同一式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份，由发包方、承包方、乡镇林业工作站各执一份。</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楷体_GB2312" w:hAnsiTheme="minorEastAsia"/>
          <w:bCs/>
          <w:sz w:val="32"/>
          <w:szCs w:val="32"/>
        </w:rPr>
        <w:t>（三）本</w:t>
      </w:r>
      <w:r>
        <w:rPr>
          <w:rFonts w:hint="eastAsia" w:ascii="仿宋_GB2312" w:hAnsi="仿宋_GB2312" w:eastAsia="仿宋_GB2312" w:cs="仿宋_GB2312"/>
          <w:sz w:val="32"/>
          <w:szCs w:val="32"/>
        </w:rPr>
        <w:t>合需经甲方集体经济组织按照法律规定履行民主表决程序通过后，按规定进行公示。公示期满后甲、乙双方签字盖章生效。</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发包方（盖章）：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承包方（盖章）：</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负责人（签字）：              负责人（签字）：</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签约日期：        年      月     日</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鉴证方（盖章）：</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负责人（签字）：       </w:t>
      </w:r>
    </w:p>
    <w:p>
      <w:pPr>
        <w:spacing w:line="560" w:lineRule="exact"/>
        <w:rPr>
          <w:rFonts w:ascii="仿宋_GB2312" w:eastAsia="仿宋_GB2312" w:hAnsiTheme="majorEastAsia"/>
          <w:sz w:val="44"/>
          <w:szCs w:val="44"/>
        </w:rPr>
      </w:pPr>
    </w:p>
    <w:sectPr>
      <w:headerReference r:id="rId3" w:type="default"/>
      <w:footerReference r:id="rId5" w:type="default"/>
      <w:headerReference r:id="rId4" w:type="even"/>
      <w:footerReference r:id="rId6" w:type="even"/>
      <w:pgSz w:w="11906" w:h="16838"/>
      <w:pgMar w:top="1701" w:right="1474" w:bottom="1701"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方正公文小标宋">
    <w:altName w:val="方正小标宋简体"/>
    <w:panose1 w:val="00000000000000000000"/>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2666593"/>
      <w:docPartObj>
        <w:docPartGallery w:val="autotext"/>
      </w:docPartObj>
    </w:sdtPr>
    <w:sdtEndPr>
      <w:rPr>
        <w:rFonts w:asciiTheme="minorEastAsia" w:hAnsiTheme="minorEastAsia"/>
        <w:sz w:val="28"/>
        <w:szCs w:val="28"/>
      </w:rPr>
    </w:sdtEndPr>
    <w:sdtContent>
      <w:p>
        <w:pPr>
          <w:pStyle w:val="7"/>
          <w:ind w:right="338" w:rightChars="161"/>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35 -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9103384"/>
    </w:sdtPr>
    <w:sdtEndPr>
      <w:rPr>
        <w:rFonts w:asciiTheme="majorEastAsia" w:hAnsiTheme="majorEastAsia" w:eastAsiaTheme="majorEastAsia"/>
        <w:sz w:val="28"/>
        <w:szCs w:val="28"/>
      </w:rPr>
    </w:sdtEndPr>
    <w:sdtContent>
      <w:p>
        <w:pPr>
          <w:pStyle w:val="7"/>
          <w:ind w:firstLine="282" w:firstLineChars="157"/>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32 -</w:t>
        </w:r>
        <w:r>
          <w:rPr>
            <w:rFonts w:asciiTheme="majorEastAsia" w:hAnsiTheme="majorEastAsia" w:eastAsiaTheme="maj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0MzIzOWQ5ZjE4YTcwZjc2MGFlYzc0ODc5OTg0OGMifQ=="/>
  </w:docVars>
  <w:rsids>
    <w:rsidRoot w:val="000E75CE"/>
    <w:rsid w:val="00003DD2"/>
    <w:rsid w:val="00016849"/>
    <w:rsid w:val="000228E0"/>
    <w:rsid w:val="00037303"/>
    <w:rsid w:val="00054C65"/>
    <w:rsid w:val="0006799F"/>
    <w:rsid w:val="0009396C"/>
    <w:rsid w:val="00096D2A"/>
    <w:rsid w:val="000A03BA"/>
    <w:rsid w:val="000A1B46"/>
    <w:rsid w:val="000A7AE9"/>
    <w:rsid w:val="000C3095"/>
    <w:rsid w:val="000D33C9"/>
    <w:rsid w:val="000E75CE"/>
    <w:rsid w:val="000F5048"/>
    <w:rsid w:val="00100C1F"/>
    <w:rsid w:val="001230A5"/>
    <w:rsid w:val="00132D97"/>
    <w:rsid w:val="0013347E"/>
    <w:rsid w:val="00135ADF"/>
    <w:rsid w:val="001374BA"/>
    <w:rsid w:val="00164292"/>
    <w:rsid w:val="00186719"/>
    <w:rsid w:val="00190D79"/>
    <w:rsid w:val="00196395"/>
    <w:rsid w:val="001B2D66"/>
    <w:rsid w:val="001D29D5"/>
    <w:rsid w:val="001D4899"/>
    <w:rsid w:val="001D587F"/>
    <w:rsid w:val="001F40BB"/>
    <w:rsid w:val="001F5774"/>
    <w:rsid w:val="00270FFF"/>
    <w:rsid w:val="002747F1"/>
    <w:rsid w:val="00282511"/>
    <w:rsid w:val="002879F4"/>
    <w:rsid w:val="002A2093"/>
    <w:rsid w:val="002B5842"/>
    <w:rsid w:val="002D0AA4"/>
    <w:rsid w:val="003048FD"/>
    <w:rsid w:val="003056FD"/>
    <w:rsid w:val="00307793"/>
    <w:rsid w:val="003209FD"/>
    <w:rsid w:val="00322288"/>
    <w:rsid w:val="00347BE8"/>
    <w:rsid w:val="003577AA"/>
    <w:rsid w:val="003619B4"/>
    <w:rsid w:val="003723C4"/>
    <w:rsid w:val="00384524"/>
    <w:rsid w:val="003A2D5A"/>
    <w:rsid w:val="003B5356"/>
    <w:rsid w:val="003C5A8F"/>
    <w:rsid w:val="003C7038"/>
    <w:rsid w:val="003C7F2E"/>
    <w:rsid w:val="003E05B9"/>
    <w:rsid w:val="003F627F"/>
    <w:rsid w:val="0040633F"/>
    <w:rsid w:val="004241D7"/>
    <w:rsid w:val="00435AE4"/>
    <w:rsid w:val="0045791C"/>
    <w:rsid w:val="004854A3"/>
    <w:rsid w:val="0049709B"/>
    <w:rsid w:val="004C38D8"/>
    <w:rsid w:val="004C6B53"/>
    <w:rsid w:val="004F3533"/>
    <w:rsid w:val="004F3F73"/>
    <w:rsid w:val="00501324"/>
    <w:rsid w:val="0050690B"/>
    <w:rsid w:val="005264D3"/>
    <w:rsid w:val="00527B91"/>
    <w:rsid w:val="00532973"/>
    <w:rsid w:val="00540266"/>
    <w:rsid w:val="00554499"/>
    <w:rsid w:val="00560E25"/>
    <w:rsid w:val="00571707"/>
    <w:rsid w:val="00584AFA"/>
    <w:rsid w:val="005918C7"/>
    <w:rsid w:val="00597680"/>
    <w:rsid w:val="00597F34"/>
    <w:rsid w:val="005A6016"/>
    <w:rsid w:val="005E2AD1"/>
    <w:rsid w:val="005F3A83"/>
    <w:rsid w:val="00605260"/>
    <w:rsid w:val="00606A2D"/>
    <w:rsid w:val="006327C3"/>
    <w:rsid w:val="0066114D"/>
    <w:rsid w:val="00662593"/>
    <w:rsid w:val="00665B57"/>
    <w:rsid w:val="00666C68"/>
    <w:rsid w:val="006728B5"/>
    <w:rsid w:val="00682ED8"/>
    <w:rsid w:val="00694049"/>
    <w:rsid w:val="00696D16"/>
    <w:rsid w:val="006A27FE"/>
    <w:rsid w:val="006B6047"/>
    <w:rsid w:val="006B7D51"/>
    <w:rsid w:val="007042FC"/>
    <w:rsid w:val="00716898"/>
    <w:rsid w:val="00723044"/>
    <w:rsid w:val="00745A9C"/>
    <w:rsid w:val="0077436F"/>
    <w:rsid w:val="007A5B43"/>
    <w:rsid w:val="007A7BF2"/>
    <w:rsid w:val="007B0393"/>
    <w:rsid w:val="007E11AD"/>
    <w:rsid w:val="0082690D"/>
    <w:rsid w:val="00836730"/>
    <w:rsid w:val="00880A59"/>
    <w:rsid w:val="0089191D"/>
    <w:rsid w:val="008938C7"/>
    <w:rsid w:val="008A3499"/>
    <w:rsid w:val="008C2399"/>
    <w:rsid w:val="008D0DE9"/>
    <w:rsid w:val="008D17A0"/>
    <w:rsid w:val="008D411D"/>
    <w:rsid w:val="008E033B"/>
    <w:rsid w:val="008E638E"/>
    <w:rsid w:val="009119EC"/>
    <w:rsid w:val="009315D2"/>
    <w:rsid w:val="00935F4E"/>
    <w:rsid w:val="009368E0"/>
    <w:rsid w:val="00936E87"/>
    <w:rsid w:val="009405FB"/>
    <w:rsid w:val="00941B24"/>
    <w:rsid w:val="00946FC0"/>
    <w:rsid w:val="009631B5"/>
    <w:rsid w:val="00964005"/>
    <w:rsid w:val="0097375F"/>
    <w:rsid w:val="0097521F"/>
    <w:rsid w:val="00984361"/>
    <w:rsid w:val="00986549"/>
    <w:rsid w:val="00996743"/>
    <w:rsid w:val="009B4053"/>
    <w:rsid w:val="009E0111"/>
    <w:rsid w:val="009E7AF3"/>
    <w:rsid w:val="009F1EC6"/>
    <w:rsid w:val="00A060C3"/>
    <w:rsid w:val="00A10128"/>
    <w:rsid w:val="00A140D6"/>
    <w:rsid w:val="00A35D17"/>
    <w:rsid w:val="00A41FBB"/>
    <w:rsid w:val="00A52C2D"/>
    <w:rsid w:val="00A85117"/>
    <w:rsid w:val="00A85F9A"/>
    <w:rsid w:val="00AA10EB"/>
    <w:rsid w:val="00AA6EE2"/>
    <w:rsid w:val="00AB1996"/>
    <w:rsid w:val="00AB56D4"/>
    <w:rsid w:val="00AD77DB"/>
    <w:rsid w:val="00B0618E"/>
    <w:rsid w:val="00B064CA"/>
    <w:rsid w:val="00B14DB5"/>
    <w:rsid w:val="00B16780"/>
    <w:rsid w:val="00B25701"/>
    <w:rsid w:val="00B47249"/>
    <w:rsid w:val="00B76F3F"/>
    <w:rsid w:val="00BA1C4E"/>
    <w:rsid w:val="00BB0D8F"/>
    <w:rsid w:val="00BB3AFE"/>
    <w:rsid w:val="00BD4D7C"/>
    <w:rsid w:val="00BE07A1"/>
    <w:rsid w:val="00C0091E"/>
    <w:rsid w:val="00C51004"/>
    <w:rsid w:val="00C54BC1"/>
    <w:rsid w:val="00C67D1A"/>
    <w:rsid w:val="00C73314"/>
    <w:rsid w:val="00C7570B"/>
    <w:rsid w:val="00C82102"/>
    <w:rsid w:val="00C93FC5"/>
    <w:rsid w:val="00CA3202"/>
    <w:rsid w:val="00CB0F27"/>
    <w:rsid w:val="00CD7DEA"/>
    <w:rsid w:val="00CE50C1"/>
    <w:rsid w:val="00D01208"/>
    <w:rsid w:val="00D11063"/>
    <w:rsid w:val="00D141DD"/>
    <w:rsid w:val="00D156B1"/>
    <w:rsid w:val="00D203E9"/>
    <w:rsid w:val="00D40811"/>
    <w:rsid w:val="00D43ADF"/>
    <w:rsid w:val="00D660AD"/>
    <w:rsid w:val="00D67D7F"/>
    <w:rsid w:val="00D763A5"/>
    <w:rsid w:val="00DB21A3"/>
    <w:rsid w:val="00DB3325"/>
    <w:rsid w:val="00DB559F"/>
    <w:rsid w:val="00DB7A14"/>
    <w:rsid w:val="00DD106F"/>
    <w:rsid w:val="00DF4257"/>
    <w:rsid w:val="00E0611D"/>
    <w:rsid w:val="00E24EF9"/>
    <w:rsid w:val="00E42F4E"/>
    <w:rsid w:val="00E479F2"/>
    <w:rsid w:val="00E768A2"/>
    <w:rsid w:val="00E83A98"/>
    <w:rsid w:val="00EB4494"/>
    <w:rsid w:val="00EC016C"/>
    <w:rsid w:val="00EC12D3"/>
    <w:rsid w:val="00EC7DC2"/>
    <w:rsid w:val="00EE33DB"/>
    <w:rsid w:val="00EF594A"/>
    <w:rsid w:val="00F01918"/>
    <w:rsid w:val="00F05818"/>
    <w:rsid w:val="00F35342"/>
    <w:rsid w:val="00F4350F"/>
    <w:rsid w:val="00F44E8D"/>
    <w:rsid w:val="00F47120"/>
    <w:rsid w:val="00F73BC8"/>
    <w:rsid w:val="00F9441B"/>
    <w:rsid w:val="00FB773F"/>
    <w:rsid w:val="00FC1098"/>
    <w:rsid w:val="00FD2E79"/>
    <w:rsid w:val="00FE02AD"/>
    <w:rsid w:val="034F0B7A"/>
    <w:rsid w:val="25D673BC"/>
    <w:rsid w:val="77BFF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576" w:lineRule="auto"/>
      <w:outlineLvl w:val="0"/>
    </w:pPr>
    <w:rPr>
      <w:rFonts w:ascii="宋体" w:hAnsi="宋体" w:eastAsia="黑体" w:cs="黑体"/>
      <w:kern w:val="44"/>
      <w:sz w:val="44"/>
      <w:szCs w:val="24"/>
    </w:rPr>
  </w:style>
  <w:style w:type="paragraph" w:styleId="3">
    <w:name w:val="heading 2"/>
    <w:basedOn w:val="1"/>
    <w:next w:val="1"/>
    <w:link w:val="18"/>
    <w:semiHidden/>
    <w:unhideWhenUsed/>
    <w:qFormat/>
    <w:uiPriority w:val="0"/>
    <w:pPr>
      <w:keepNext/>
      <w:keepLines/>
      <w:spacing w:before="260" w:after="260" w:line="413" w:lineRule="auto"/>
      <w:outlineLvl w:val="1"/>
    </w:pPr>
    <w:rPr>
      <w:rFonts w:ascii="Arial" w:hAnsi="Arial" w:eastAsia="楷体_GB2312" w:cs="黑体"/>
      <w:b/>
      <w:sz w:val="32"/>
      <w:szCs w:val="24"/>
    </w:rPr>
  </w:style>
  <w:style w:type="paragraph" w:styleId="4">
    <w:name w:val="heading 3"/>
    <w:basedOn w:val="1"/>
    <w:next w:val="1"/>
    <w:link w:val="19"/>
    <w:semiHidden/>
    <w:unhideWhenUsed/>
    <w:qFormat/>
    <w:uiPriority w:val="0"/>
    <w:pPr>
      <w:keepNext/>
      <w:keepLines/>
      <w:spacing w:before="260" w:after="260" w:line="413" w:lineRule="auto"/>
      <w:outlineLvl w:val="2"/>
    </w:pPr>
    <w:rPr>
      <w:rFonts w:ascii="宋体" w:hAnsi="宋体" w:eastAsia="仿宋_GB2312" w:cs="黑体"/>
      <w:b/>
      <w:sz w:val="32"/>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eastAsia="宋体" w:cs="黑体"/>
    </w:r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ascii="Calibri" w:hAnsi="Calibri" w:eastAsia="宋体" w:cs="黑体"/>
      <w:kern w:val="0"/>
      <w:sz w:val="24"/>
      <w:szCs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Emphasis"/>
    <w:basedOn w:val="11"/>
    <w:qFormat/>
    <w:uiPriority w:val="0"/>
    <w:rPr>
      <w:i/>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标题 1 Char"/>
    <w:basedOn w:val="11"/>
    <w:link w:val="2"/>
    <w:qFormat/>
    <w:uiPriority w:val="0"/>
    <w:rPr>
      <w:rFonts w:ascii="宋体" w:hAnsi="宋体" w:eastAsia="黑体" w:cs="黑体"/>
      <w:kern w:val="44"/>
      <w:sz w:val="44"/>
      <w:szCs w:val="24"/>
    </w:rPr>
  </w:style>
  <w:style w:type="character" w:customStyle="1" w:styleId="18">
    <w:name w:val="标题 2 Char"/>
    <w:basedOn w:val="11"/>
    <w:link w:val="3"/>
    <w:semiHidden/>
    <w:qFormat/>
    <w:uiPriority w:val="0"/>
    <w:rPr>
      <w:rFonts w:ascii="Arial" w:hAnsi="Arial" w:eastAsia="楷体_GB2312" w:cs="黑体"/>
      <w:b/>
      <w:sz w:val="32"/>
      <w:szCs w:val="24"/>
    </w:rPr>
  </w:style>
  <w:style w:type="character" w:customStyle="1" w:styleId="19">
    <w:name w:val="标题 3 Char"/>
    <w:basedOn w:val="11"/>
    <w:link w:val="4"/>
    <w:semiHidden/>
    <w:qFormat/>
    <w:uiPriority w:val="0"/>
    <w:rPr>
      <w:rFonts w:ascii="宋体" w:hAnsi="宋体" w:eastAsia="仿宋_GB2312" w:cs="黑体"/>
      <w:b/>
      <w:sz w:val="32"/>
      <w:szCs w:val="24"/>
    </w:rPr>
  </w:style>
  <w:style w:type="character" w:customStyle="1" w:styleId="20">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36</Pages>
  <Words>2492</Words>
  <Characters>14208</Characters>
  <Lines>118</Lines>
  <Paragraphs>33</Paragraphs>
  <TotalTime>655</TotalTime>
  <ScaleCrop>false</ScaleCrop>
  <LinksUpToDate>false</LinksUpToDate>
  <CharactersWithSpaces>16667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2025-04-10T11:19:00Z</dcterms:created>
  <dc:creator>User</dc:creator>
  <cp:lastModifiedBy>kylin</cp:lastModifiedBy>
  <cp:lastPrinted>2025-04-15T11:17:00Z</cp:lastPrinted>
  <dcterms:modified xsi:type="dcterms:W3CDTF">2025-04-16T09:25:05Z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3C78B24E7FC34AAE871FC9C56BDB2B75</vt:lpwstr>
  </property>
</Properties>
</file>